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4473" w14:textId="77777777" w:rsidR="00C33E62" w:rsidRDefault="00922329" w:rsidP="008173CF">
      <w:pPr>
        <w:pStyle w:val="NoSpacing"/>
        <w:spacing w:before="120"/>
        <w:jc w:val="center"/>
        <w:rPr>
          <w:b/>
          <w:sz w:val="32"/>
          <w:szCs w:val="32"/>
        </w:rPr>
      </w:pPr>
      <w:r w:rsidRPr="00751549">
        <w:rPr>
          <w:b/>
          <w:sz w:val="32"/>
          <w:szCs w:val="32"/>
        </w:rPr>
        <w:t xml:space="preserve">Candidacy/Accreditation </w:t>
      </w:r>
      <w:r w:rsidR="00A05B8A" w:rsidRPr="00751549">
        <w:rPr>
          <w:b/>
          <w:sz w:val="32"/>
          <w:szCs w:val="32"/>
        </w:rPr>
        <w:t>Process</w:t>
      </w:r>
      <w:r w:rsidR="00C33E62">
        <w:rPr>
          <w:b/>
          <w:sz w:val="32"/>
          <w:szCs w:val="32"/>
        </w:rPr>
        <w:t xml:space="preserve"> </w:t>
      </w:r>
      <w:r w:rsidR="008173CF">
        <w:rPr>
          <w:b/>
          <w:sz w:val="32"/>
          <w:szCs w:val="32"/>
        </w:rPr>
        <w:br/>
      </w:r>
      <w:r w:rsidR="00C33E62">
        <w:rPr>
          <w:b/>
          <w:sz w:val="32"/>
          <w:szCs w:val="32"/>
        </w:rPr>
        <w:t xml:space="preserve">and </w:t>
      </w:r>
    </w:p>
    <w:p w14:paraId="7E966F60" w14:textId="46AAEACB" w:rsidR="005D5034" w:rsidRDefault="00C33E62" w:rsidP="00DD2573">
      <w:pPr>
        <w:pStyle w:val="NoSpacing"/>
        <w:jc w:val="center"/>
        <w:rPr>
          <w:b/>
          <w:sz w:val="32"/>
          <w:szCs w:val="32"/>
        </w:rPr>
      </w:pPr>
      <w:r>
        <w:rPr>
          <w:b/>
          <w:sz w:val="32"/>
          <w:szCs w:val="32"/>
        </w:rPr>
        <w:t>Certification in Healthcare</w:t>
      </w:r>
      <w:r w:rsidR="00C32DCA">
        <w:rPr>
          <w:b/>
          <w:sz w:val="32"/>
          <w:szCs w:val="32"/>
        </w:rPr>
        <w:t>,</w:t>
      </w:r>
      <w:r>
        <w:rPr>
          <w:b/>
          <w:sz w:val="32"/>
          <w:szCs w:val="32"/>
        </w:rPr>
        <w:t xml:space="preserve"> Quality &amp; Safety</w:t>
      </w:r>
      <w:r w:rsidR="00081B29">
        <w:rPr>
          <w:b/>
          <w:sz w:val="32"/>
          <w:szCs w:val="32"/>
        </w:rPr>
        <w:t xml:space="preserve"> &amp; Population Health Management</w:t>
      </w:r>
      <w:r w:rsidR="00C32DCA">
        <w:rPr>
          <w:b/>
          <w:sz w:val="32"/>
          <w:szCs w:val="32"/>
        </w:rPr>
        <w:t xml:space="preserve"> </w:t>
      </w:r>
      <w:r w:rsidR="00A05B8A" w:rsidRPr="00751549">
        <w:rPr>
          <w:b/>
          <w:sz w:val="32"/>
          <w:szCs w:val="32"/>
        </w:rPr>
        <w:t>Related Fees</w:t>
      </w:r>
    </w:p>
    <w:p w14:paraId="6C3BAE6F" w14:textId="436EC0DD" w:rsidR="00DD2573" w:rsidRPr="00751549" w:rsidRDefault="00890271" w:rsidP="266E4137">
      <w:pPr>
        <w:pStyle w:val="NoSpacing"/>
        <w:jc w:val="center"/>
        <w:rPr>
          <w:b/>
          <w:bCs/>
          <w:sz w:val="32"/>
          <w:szCs w:val="32"/>
        </w:rPr>
      </w:pPr>
      <w:r w:rsidRPr="1CF12DA3">
        <w:rPr>
          <w:b/>
          <w:bCs/>
          <w:sz w:val="32"/>
          <w:szCs w:val="32"/>
        </w:rPr>
        <w:t xml:space="preserve">Effective </w:t>
      </w:r>
      <w:r w:rsidR="00733B80" w:rsidRPr="1CF12DA3">
        <w:rPr>
          <w:b/>
          <w:bCs/>
          <w:sz w:val="32"/>
          <w:szCs w:val="32"/>
        </w:rPr>
        <w:t>for Academic Year 202</w:t>
      </w:r>
      <w:r w:rsidR="00ED27C7">
        <w:rPr>
          <w:b/>
          <w:bCs/>
          <w:sz w:val="32"/>
          <w:szCs w:val="32"/>
        </w:rPr>
        <w:t>4</w:t>
      </w:r>
      <w:r w:rsidR="00733B80" w:rsidRPr="1CF12DA3">
        <w:rPr>
          <w:b/>
          <w:bCs/>
          <w:sz w:val="32"/>
          <w:szCs w:val="32"/>
        </w:rPr>
        <w:t>-202</w:t>
      </w:r>
      <w:r w:rsidR="00ED27C7">
        <w:rPr>
          <w:b/>
          <w:bCs/>
          <w:sz w:val="32"/>
          <w:szCs w:val="32"/>
        </w:rPr>
        <w:t>5</w:t>
      </w:r>
    </w:p>
    <w:p w14:paraId="489FBC34" w14:textId="77777777" w:rsidR="00A05B8A" w:rsidRDefault="00A05B8A" w:rsidP="00DD2573">
      <w:pPr>
        <w:spacing w:after="120" w:line="240" w:lineRule="auto"/>
        <w:jc w:val="both"/>
      </w:pPr>
    </w:p>
    <w:p w14:paraId="3303F5AD" w14:textId="77777777" w:rsidR="00F5149C" w:rsidRPr="00DD2573" w:rsidRDefault="00F5149C" w:rsidP="00DD2573">
      <w:pPr>
        <w:pBdr>
          <w:top w:val="single" w:sz="8" w:space="1" w:color="auto"/>
          <w:left w:val="single" w:sz="8" w:space="4" w:color="auto"/>
          <w:bottom w:val="single" w:sz="8" w:space="1" w:color="auto"/>
          <w:right w:val="single" w:sz="8" w:space="4" w:color="auto"/>
        </w:pBdr>
        <w:shd w:val="clear" w:color="auto" w:fill="FFFF00"/>
        <w:spacing w:after="120" w:line="240" w:lineRule="auto"/>
        <w:rPr>
          <w:b/>
          <w:i/>
        </w:rPr>
      </w:pPr>
      <w:r w:rsidRPr="00DD2573">
        <w:rPr>
          <w:b/>
          <w:i/>
        </w:rPr>
        <w:t xml:space="preserve">The CAHME fee schedule is posted on </w:t>
      </w:r>
      <w:hyperlink r:id="rId11" w:history="1">
        <w:r w:rsidRPr="00DD2573">
          <w:rPr>
            <w:rStyle w:val="Hyperlink"/>
            <w:b/>
            <w:i/>
          </w:rPr>
          <w:t>www.cahme.org</w:t>
        </w:r>
      </w:hyperlink>
      <w:r w:rsidRPr="00DD2573">
        <w:rPr>
          <w:b/>
          <w:i/>
        </w:rPr>
        <w:t xml:space="preserve">.  In the event of discrepancies, the fee schedule as listed on the web site </w:t>
      </w:r>
      <w:r w:rsidR="008173CF">
        <w:rPr>
          <w:b/>
          <w:i/>
        </w:rPr>
        <w:t xml:space="preserve">shall </w:t>
      </w:r>
      <w:r w:rsidRPr="00DD2573">
        <w:rPr>
          <w:b/>
          <w:i/>
        </w:rPr>
        <w:t>govern.  CAHME reserves the right to alter fees at its discretion.</w:t>
      </w:r>
    </w:p>
    <w:p w14:paraId="39F4BF12" w14:textId="0F28BB76" w:rsidR="00F5149C" w:rsidRPr="00E471F2" w:rsidRDefault="00E471F2" w:rsidP="00DD2573">
      <w:pPr>
        <w:spacing w:after="120" w:line="240" w:lineRule="auto"/>
        <w:rPr>
          <w:i/>
        </w:rPr>
      </w:pPr>
      <w:r w:rsidRPr="00E471F2">
        <w:rPr>
          <w:i/>
        </w:rPr>
        <w:t>CAHME is a non-profit 501(c)3 organization.  To maintain its mission of advancing the quality of healthcare management education, CAHME has created a schedule of fees.  These fees underwrite costs related to the management and administration of the accreditation process and are established by the CAHME Board of Directors</w:t>
      </w:r>
      <w:r>
        <w:rPr>
          <w:i/>
        </w:rPr>
        <w:t xml:space="preserve"> at its sole discretion.  By applying for CAHME Accreditation</w:t>
      </w:r>
      <w:r w:rsidR="00A2257A">
        <w:rPr>
          <w:i/>
        </w:rPr>
        <w:t xml:space="preserve"> or for CAHME Certification in Healthcare Quality and Safety</w:t>
      </w:r>
      <w:r w:rsidR="00224B8E">
        <w:rPr>
          <w:i/>
        </w:rPr>
        <w:t xml:space="preserve"> and Population Health Management</w:t>
      </w:r>
      <w:r w:rsidR="00A2257A">
        <w:rPr>
          <w:i/>
        </w:rPr>
        <w:t>, programs agree to this fee schedule.</w:t>
      </w:r>
    </w:p>
    <w:p w14:paraId="7D52EB7A" w14:textId="7DD9F198" w:rsidR="00A05B8A" w:rsidRDefault="0040360B" w:rsidP="00DD2573">
      <w:pPr>
        <w:spacing w:after="120" w:line="240" w:lineRule="auto"/>
      </w:pPr>
      <w:r>
        <w:rPr>
          <w:b/>
        </w:rPr>
        <w:br/>
      </w:r>
      <w:r w:rsidR="00A05B8A" w:rsidRPr="00DF3ED5">
        <w:rPr>
          <w:b/>
        </w:rPr>
        <w:t>Eligibility</w:t>
      </w:r>
      <w:r w:rsidR="00A05B8A">
        <w:t xml:space="preserve"> – Programs begin the process of entering candidacy by filing an eligibility statement on the </w:t>
      </w:r>
      <w:r w:rsidR="00ED391F">
        <w:t>CAHME accreditation management port (</w:t>
      </w:r>
      <w:r w:rsidR="00BE543F">
        <w:t>CAMP</w:t>
      </w:r>
      <w:r w:rsidR="00ED391F">
        <w:t>)</w:t>
      </w:r>
      <w:r w:rsidR="00A05B8A">
        <w:t>.</w:t>
      </w:r>
    </w:p>
    <w:p w14:paraId="7120B4A2" w14:textId="5387B466" w:rsidR="0083503F" w:rsidRDefault="00A05B8A" w:rsidP="00DD2573">
      <w:pPr>
        <w:pStyle w:val="ListParagraph"/>
        <w:numPr>
          <w:ilvl w:val="0"/>
          <w:numId w:val="1"/>
        </w:numPr>
        <w:spacing w:after="120" w:line="240" w:lineRule="auto"/>
      </w:pPr>
      <w:r w:rsidRPr="1CF12DA3">
        <w:rPr>
          <w:b/>
          <w:bCs/>
        </w:rPr>
        <w:t>Eligibility Fee $2,</w:t>
      </w:r>
      <w:r w:rsidR="00EF7AE0">
        <w:rPr>
          <w:b/>
          <w:bCs/>
        </w:rPr>
        <w:t>5</w:t>
      </w:r>
      <w:r w:rsidR="007875A0">
        <w:rPr>
          <w:b/>
          <w:bCs/>
        </w:rPr>
        <w:t>75</w:t>
      </w:r>
      <w:r w:rsidR="00733B80">
        <w:t xml:space="preserve"> </w:t>
      </w:r>
      <w:r w:rsidR="00F42D19">
        <w:t>–</w:t>
      </w:r>
      <w:r>
        <w:t xml:space="preserve"> </w:t>
      </w:r>
      <w:r w:rsidR="00F42D19">
        <w:t xml:space="preserve">The Eligibility fee is payable </w:t>
      </w:r>
      <w:r w:rsidR="00F42D19" w:rsidRPr="1CF12DA3">
        <w:rPr>
          <w:u w:val="single"/>
        </w:rPr>
        <w:t xml:space="preserve">on </w:t>
      </w:r>
      <w:r w:rsidR="00940DD8" w:rsidRPr="1CF12DA3">
        <w:rPr>
          <w:u w:val="single"/>
        </w:rPr>
        <w:t>acceptance</w:t>
      </w:r>
      <w:r w:rsidR="00F42D19" w:rsidRPr="1CF12DA3">
        <w:rPr>
          <w:u w:val="single"/>
        </w:rPr>
        <w:t xml:space="preserve"> of the completed eligibility statement</w:t>
      </w:r>
      <w:r w:rsidR="00EF7AE0">
        <w:rPr>
          <w:u w:val="single"/>
        </w:rPr>
        <w:t xml:space="preserve"> </w:t>
      </w:r>
      <w:r w:rsidR="00B43651" w:rsidRPr="1CF12DA3">
        <w:rPr>
          <w:u w:val="single"/>
        </w:rPr>
        <w:t>by CAHME administration</w:t>
      </w:r>
      <w:r w:rsidR="00F42D19">
        <w:t xml:space="preserve">.  </w:t>
      </w:r>
      <w:r>
        <w:t>This fee covers the cost of eligibility review and initial consultation with the Program.</w:t>
      </w:r>
    </w:p>
    <w:p w14:paraId="08E0B5CA" w14:textId="38EE9E71" w:rsidR="007F7A17" w:rsidRDefault="007F7A17" w:rsidP="00DD2573">
      <w:pPr>
        <w:pStyle w:val="ListParagraph"/>
        <w:numPr>
          <w:ilvl w:val="0"/>
          <w:numId w:val="1"/>
        </w:numPr>
        <w:spacing w:after="120" w:line="240" w:lineRule="auto"/>
      </w:pPr>
      <w:r w:rsidRPr="44E2C2BF">
        <w:rPr>
          <w:b/>
          <w:bCs/>
        </w:rPr>
        <w:t>Annual Maintenance Fee $</w:t>
      </w:r>
      <w:r w:rsidR="00EF7AE0">
        <w:rPr>
          <w:b/>
          <w:bCs/>
        </w:rPr>
        <w:t>8</w:t>
      </w:r>
      <w:r w:rsidR="00BE105A">
        <w:rPr>
          <w:b/>
          <w:bCs/>
        </w:rPr>
        <w:t>25</w:t>
      </w:r>
      <w:r w:rsidRPr="44E2C2BF">
        <w:rPr>
          <w:b/>
          <w:bCs/>
        </w:rPr>
        <w:t xml:space="preserve"> </w:t>
      </w:r>
      <w:r w:rsidR="002A2877">
        <w:t xml:space="preserve">– </w:t>
      </w:r>
      <w:r w:rsidR="002A2877" w:rsidRPr="44E2C2BF">
        <w:rPr>
          <w:u w:val="single"/>
        </w:rPr>
        <w:t>The Annual Maintenance Fee is payable by July 1</w:t>
      </w:r>
      <w:r w:rsidR="002A2877" w:rsidRPr="44E2C2BF">
        <w:rPr>
          <w:u w:val="single"/>
          <w:vertAlign w:val="superscript"/>
        </w:rPr>
        <w:t>st</w:t>
      </w:r>
      <w:r w:rsidR="002A2877" w:rsidRPr="44E2C2BF">
        <w:rPr>
          <w:u w:val="single"/>
        </w:rPr>
        <w:t xml:space="preserve"> annually</w:t>
      </w:r>
      <w:r w:rsidR="002A2877">
        <w:t xml:space="preserve"> and applies to all programs </w:t>
      </w:r>
      <w:r w:rsidR="00125161">
        <w:t xml:space="preserve">applying for </w:t>
      </w:r>
      <w:r w:rsidR="002A2877">
        <w:t xml:space="preserve">Candidacy.  A program whose </w:t>
      </w:r>
      <w:r w:rsidR="00125161">
        <w:t xml:space="preserve">Eligibility Statement </w:t>
      </w:r>
      <w:r w:rsidR="002A2877">
        <w:t xml:space="preserve">is accepted </w:t>
      </w:r>
      <w:r w:rsidR="00620614">
        <w:t xml:space="preserve">will </w:t>
      </w:r>
      <w:r w:rsidR="002A2877">
        <w:t xml:space="preserve">be invoiced </w:t>
      </w:r>
      <w:r w:rsidR="364C1451">
        <w:t>for</w:t>
      </w:r>
      <w:r w:rsidR="00620614">
        <w:t xml:space="preserve"> the A</w:t>
      </w:r>
      <w:r w:rsidR="002A2877">
        <w:t xml:space="preserve">nnual </w:t>
      </w:r>
      <w:r w:rsidR="00620614">
        <w:t>Maintenance F</w:t>
      </w:r>
      <w:r w:rsidR="002A2877">
        <w:t xml:space="preserve">ee for the coming year. </w:t>
      </w:r>
      <w:r w:rsidR="005F2239">
        <w:t xml:space="preserve"> This </w:t>
      </w:r>
      <w:r w:rsidR="006426BC">
        <w:t xml:space="preserve">annual fee is charged once </w:t>
      </w:r>
      <w:r w:rsidR="002107D1">
        <w:t xml:space="preserve">the </w:t>
      </w:r>
      <w:r w:rsidR="005F2239">
        <w:t xml:space="preserve">Eligibility Statement has been accepted </w:t>
      </w:r>
      <w:r w:rsidR="006426BC">
        <w:t xml:space="preserve">and will continue each year until the program is approved into </w:t>
      </w:r>
      <w:r w:rsidR="005F2239">
        <w:t>Candidacy</w:t>
      </w:r>
      <w:r w:rsidR="006426BC">
        <w:t>.</w:t>
      </w:r>
    </w:p>
    <w:p w14:paraId="2F5A5DC5" w14:textId="77777777" w:rsidR="00930A57" w:rsidRDefault="00930A57" w:rsidP="00DD2573">
      <w:pPr>
        <w:spacing w:after="120" w:line="240" w:lineRule="auto"/>
        <w:rPr>
          <w:b/>
        </w:rPr>
      </w:pPr>
    </w:p>
    <w:p w14:paraId="0EBE9ADF" w14:textId="046A34AB" w:rsidR="00F42D19" w:rsidRDefault="00F42D19" w:rsidP="00DD2573">
      <w:pPr>
        <w:spacing w:after="120" w:line="240" w:lineRule="auto"/>
      </w:pPr>
      <w:r w:rsidRPr="00F42D19">
        <w:rPr>
          <w:b/>
        </w:rPr>
        <w:t>Candidacy Application</w:t>
      </w:r>
      <w:r>
        <w:t xml:space="preserve"> </w:t>
      </w:r>
      <w:r w:rsidR="008173CF">
        <w:t>–</w:t>
      </w:r>
      <w:r>
        <w:t xml:space="preserve"> </w:t>
      </w:r>
      <w:r w:rsidR="00A05B8A">
        <w:t xml:space="preserve">After </w:t>
      </w:r>
      <w:r w:rsidR="00EF7AE0">
        <w:t xml:space="preserve">the </w:t>
      </w:r>
      <w:r w:rsidR="00DA4633">
        <w:t>eligibility statement has been accepted</w:t>
      </w:r>
      <w:r w:rsidR="00A05B8A">
        <w:t xml:space="preserve">, a Program may </w:t>
      </w:r>
      <w:r w:rsidR="00930A57">
        <w:t>apply</w:t>
      </w:r>
      <w:r w:rsidR="00A05B8A">
        <w:t xml:space="preserve"> for Candidacy to CAHME</w:t>
      </w:r>
      <w:r>
        <w:t xml:space="preserve"> using the </w:t>
      </w:r>
      <w:r w:rsidR="008B3109">
        <w:t>CAMP</w:t>
      </w:r>
      <w:r>
        <w:t xml:space="preserve"> system.  </w:t>
      </w:r>
      <w:r w:rsidR="009D0DEF">
        <w:t>An application for Candidacy must be submitted by August 15</w:t>
      </w:r>
      <w:r w:rsidR="009D0DEF" w:rsidRPr="009D0DEF">
        <w:rPr>
          <w:vertAlign w:val="superscript"/>
        </w:rPr>
        <w:t>th</w:t>
      </w:r>
      <w:r w:rsidR="009D0DEF">
        <w:t xml:space="preserve"> </w:t>
      </w:r>
      <w:r w:rsidR="00264398">
        <w:t>to</w:t>
      </w:r>
      <w:r w:rsidR="009D0DEF">
        <w:t xml:space="preserve"> be reviewed at the Fall Candidacy Committee meeting and by January 15</w:t>
      </w:r>
      <w:r w:rsidR="009D0DEF" w:rsidRPr="009D0DEF">
        <w:rPr>
          <w:vertAlign w:val="superscript"/>
        </w:rPr>
        <w:t>th</w:t>
      </w:r>
      <w:r w:rsidR="009D0DEF">
        <w:t xml:space="preserve"> in order to be reviewed at the Spring Candidacy Committee meeting.</w:t>
      </w:r>
    </w:p>
    <w:p w14:paraId="414825C4" w14:textId="77C1E6BD" w:rsidR="00F42D19" w:rsidRDefault="00F42D19" w:rsidP="00DD2573">
      <w:pPr>
        <w:pStyle w:val="ListParagraph"/>
        <w:numPr>
          <w:ilvl w:val="0"/>
          <w:numId w:val="1"/>
        </w:numPr>
        <w:spacing w:after="120" w:line="240" w:lineRule="auto"/>
      </w:pPr>
      <w:r w:rsidRPr="1CF12DA3">
        <w:rPr>
          <w:b/>
          <w:bCs/>
        </w:rPr>
        <w:t>Candidacy Application Fee $5,</w:t>
      </w:r>
      <w:r w:rsidR="00943A8D">
        <w:rPr>
          <w:b/>
          <w:bCs/>
        </w:rPr>
        <w:t>525</w:t>
      </w:r>
      <w:r w:rsidR="00011529">
        <w:t xml:space="preserve"> </w:t>
      </w:r>
      <w:r>
        <w:t xml:space="preserve">– </w:t>
      </w:r>
      <w:r w:rsidRPr="1CF12DA3">
        <w:rPr>
          <w:u w:val="single"/>
        </w:rPr>
        <w:t xml:space="preserve">The Candidacy Application fee is payable </w:t>
      </w:r>
      <w:r w:rsidR="00280A61" w:rsidRPr="1CF12DA3">
        <w:rPr>
          <w:u w:val="single"/>
        </w:rPr>
        <w:t xml:space="preserve">upon submission of </w:t>
      </w:r>
      <w:r w:rsidRPr="1CF12DA3">
        <w:rPr>
          <w:u w:val="single"/>
        </w:rPr>
        <w:t>the completed application</w:t>
      </w:r>
      <w:r>
        <w:t>.  This fee covers the administrative cost of Candidacy and consultation to determine the program’s readiness to proceed into the self-study year.</w:t>
      </w:r>
    </w:p>
    <w:p w14:paraId="07DDB85B" w14:textId="12F93FD0" w:rsidR="0050150C" w:rsidRDefault="0057015A" w:rsidP="00DD2573">
      <w:pPr>
        <w:pStyle w:val="ListParagraph"/>
        <w:numPr>
          <w:ilvl w:val="0"/>
          <w:numId w:val="1"/>
        </w:numPr>
        <w:spacing w:after="120" w:line="240" w:lineRule="auto"/>
      </w:pPr>
      <w:r>
        <w:rPr>
          <w:b/>
        </w:rPr>
        <w:t>Resubmission Period</w:t>
      </w:r>
      <w:r w:rsidR="0050150C" w:rsidRPr="0057015A">
        <w:rPr>
          <w:b/>
        </w:rPr>
        <w:t>:</w:t>
      </w:r>
      <w:r w:rsidRPr="0057015A">
        <w:rPr>
          <w:b/>
        </w:rPr>
        <w:t xml:space="preserve"> </w:t>
      </w:r>
      <w:r w:rsidRPr="0057015A">
        <w:rPr>
          <w:b/>
          <w:u w:val="single"/>
        </w:rPr>
        <w:t>1 year</w:t>
      </w:r>
      <w:r>
        <w:t>.</w:t>
      </w:r>
      <w:r w:rsidR="0050150C">
        <w:t xml:space="preserve">  If the Candidacy Application is sent back to the program for resubmission, the program has 1 year to resubmit their application with the necessary updates.  If the Candidacy Application is resubmitted after this </w:t>
      </w:r>
      <w:r w:rsidR="00264398">
        <w:t>1-year</w:t>
      </w:r>
      <w:r w:rsidR="0050150C">
        <w:t xml:space="preserve"> period, the program will be required to pay another eligibility fee.</w:t>
      </w:r>
    </w:p>
    <w:p w14:paraId="07711AE9" w14:textId="77777777" w:rsidR="00930A57" w:rsidRDefault="00930A57" w:rsidP="00DD2573">
      <w:pPr>
        <w:spacing w:after="120" w:line="240" w:lineRule="auto"/>
        <w:rPr>
          <w:b/>
        </w:rPr>
      </w:pPr>
    </w:p>
    <w:p w14:paraId="5FF640F7" w14:textId="1628893C" w:rsidR="00DD2573" w:rsidRDefault="00940DCD" w:rsidP="00DD2573">
      <w:pPr>
        <w:spacing w:after="120" w:line="240" w:lineRule="auto"/>
        <w:rPr>
          <w:rFonts w:cstheme="minorHAnsi"/>
        </w:rPr>
      </w:pPr>
      <w:r w:rsidRPr="00C31E08">
        <w:rPr>
          <w:b/>
        </w:rPr>
        <w:lastRenderedPageBreak/>
        <w:t xml:space="preserve">Candidacy </w:t>
      </w:r>
      <w:r w:rsidR="00C31E08">
        <w:rPr>
          <w:b/>
        </w:rPr>
        <w:t>Period</w:t>
      </w:r>
      <w:r>
        <w:t xml:space="preserve"> </w:t>
      </w:r>
      <w:r w:rsidR="0025238E">
        <w:t>–</w:t>
      </w:r>
      <w:r>
        <w:t xml:space="preserve"> </w:t>
      </w:r>
      <w:r w:rsidR="0025238E">
        <w:t xml:space="preserve">The Candidacy Period </w:t>
      </w:r>
      <w:r w:rsidR="00E73AF6">
        <w:t>begins</w:t>
      </w:r>
      <w:r w:rsidR="001129E7">
        <w:t xml:space="preserve"> upon </w:t>
      </w:r>
      <w:r w:rsidR="0025238E">
        <w:t xml:space="preserve">acceptance of the Candidacy Application by the Candidacy Committee.  The Candidacy Period </w:t>
      </w:r>
      <w:r w:rsidR="00F42D19">
        <w:t>will be used to develop the self-study document and to prepare for the initial accreditation site visit</w:t>
      </w:r>
      <w:r w:rsidR="00F42D19" w:rsidRPr="009D0DEF">
        <w:rPr>
          <w:rFonts w:cstheme="minorHAnsi"/>
        </w:rPr>
        <w:t>.</w:t>
      </w:r>
      <w:r w:rsidRPr="009D0DEF">
        <w:rPr>
          <w:rFonts w:cstheme="minorHAnsi"/>
        </w:rPr>
        <w:t xml:space="preserve">  </w:t>
      </w:r>
      <w:r w:rsidR="009D0DEF" w:rsidRPr="009D0DEF">
        <w:rPr>
          <w:rFonts w:cstheme="minorHAnsi"/>
        </w:rPr>
        <w:t xml:space="preserve">Once accepted as a Candidate, a program must proceed towards accreditation. </w:t>
      </w:r>
    </w:p>
    <w:p w14:paraId="4B5AFC8B" w14:textId="77777777" w:rsidR="00DD2573" w:rsidRDefault="00DC0CF9" w:rsidP="00DD2573">
      <w:pPr>
        <w:spacing w:after="120" w:line="240" w:lineRule="auto"/>
      </w:pPr>
      <w:r w:rsidRPr="00A7723C">
        <w:rPr>
          <w:rFonts w:cstheme="minorHAnsi"/>
        </w:rPr>
        <w:t>Candidate programs may begin the self-study year only on the recommendation of the Candidacy Committee</w:t>
      </w:r>
      <w:r>
        <w:t xml:space="preserve">.  </w:t>
      </w:r>
    </w:p>
    <w:p w14:paraId="7C973E27" w14:textId="44A1D142" w:rsidR="00F42D19" w:rsidRPr="00C11D9F" w:rsidRDefault="00940DCD" w:rsidP="00DD2573">
      <w:pPr>
        <w:spacing w:after="120" w:line="240" w:lineRule="auto"/>
        <w:rPr>
          <w:color w:val="FF0000"/>
        </w:rPr>
      </w:pPr>
      <w:r>
        <w:t xml:space="preserve">An annual fee is charged </w:t>
      </w:r>
      <w:r w:rsidR="0062770E">
        <w:t xml:space="preserve">for </w:t>
      </w:r>
      <w:r w:rsidR="00FB2356">
        <w:t xml:space="preserve">each year </w:t>
      </w:r>
      <w:r w:rsidR="0062770E">
        <w:t>that the program is in Candidacy status</w:t>
      </w:r>
      <w:r w:rsidR="00C31E08">
        <w:t>.</w:t>
      </w:r>
      <w:r w:rsidR="00C11D9F">
        <w:rPr>
          <w:color w:val="FF0000"/>
        </w:rPr>
        <w:t xml:space="preserve">  </w:t>
      </w:r>
    </w:p>
    <w:p w14:paraId="51386051" w14:textId="62A4D8D3" w:rsidR="00C31E08" w:rsidRDefault="00C31E08" w:rsidP="00DD2573">
      <w:pPr>
        <w:pStyle w:val="ListParagraph"/>
        <w:numPr>
          <w:ilvl w:val="0"/>
          <w:numId w:val="1"/>
        </w:numPr>
        <w:spacing w:after="120" w:line="240" w:lineRule="auto"/>
      </w:pPr>
      <w:r w:rsidRPr="1CF12DA3">
        <w:rPr>
          <w:b/>
          <w:bCs/>
        </w:rPr>
        <w:t>Candidacy Annual Fee $2,</w:t>
      </w:r>
      <w:r w:rsidR="00943A8D">
        <w:rPr>
          <w:b/>
          <w:bCs/>
        </w:rPr>
        <w:t>9</w:t>
      </w:r>
      <w:r w:rsidR="00181042">
        <w:rPr>
          <w:b/>
          <w:bCs/>
        </w:rPr>
        <w:t>5</w:t>
      </w:r>
      <w:r w:rsidR="00011529" w:rsidRPr="1CF12DA3">
        <w:rPr>
          <w:b/>
          <w:bCs/>
        </w:rPr>
        <w:t>0</w:t>
      </w:r>
      <w:r w:rsidR="00011529">
        <w:t xml:space="preserve"> </w:t>
      </w:r>
      <w:r>
        <w:t xml:space="preserve">– </w:t>
      </w:r>
      <w:r w:rsidRPr="1CF12DA3">
        <w:rPr>
          <w:u w:val="single"/>
        </w:rPr>
        <w:t>The Candidacy Annual Fee is payable by July 1</w:t>
      </w:r>
      <w:r w:rsidRPr="1CF12DA3">
        <w:rPr>
          <w:u w:val="single"/>
          <w:vertAlign w:val="superscript"/>
        </w:rPr>
        <w:t>st</w:t>
      </w:r>
      <w:r w:rsidRPr="1CF12DA3">
        <w:rPr>
          <w:u w:val="single"/>
        </w:rPr>
        <w:t xml:space="preserve"> annually</w:t>
      </w:r>
      <w:r>
        <w:t xml:space="preserve"> </w:t>
      </w:r>
      <w:r w:rsidR="00710395">
        <w:t xml:space="preserve">for each year that the </w:t>
      </w:r>
      <w:r w:rsidR="00AD71EC">
        <w:t>program is in Candidacy status</w:t>
      </w:r>
      <w:r>
        <w:t>.</w:t>
      </w:r>
      <w:r w:rsidR="0084330D">
        <w:t xml:space="preserve">  A program </w:t>
      </w:r>
      <w:r w:rsidR="001F5A16">
        <w:t xml:space="preserve">that is granted Candidacy status at the Spring council meeting will </w:t>
      </w:r>
      <w:r w:rsidR="0084330D">
        <w:t xml:space="preserve">immediately be invoiced the full annual fee for the coming year. A </w:t>
      </w:r>
      <w:r w:rsidR="00FF7AD2">
        <w:t xml:space="preserve">Candidate </w:t>
      </w:r>
      <w:r w:rsidR="0084330D">
        <w:t xml:space="preserve">program that </w:t>
      </w:r>
      <w:r w:rsidR="00FF7AD2">
        <w:t>is granted Candidacy status</w:t>
      </w:r>
      <w:r w:rsidR="008C622D">
        <w:t xml:space="preserve"> at the </w:t>
      </w:r>
      <w:r w:rsidR="0084330D">
        <w:t>fall Council meeting will immediately be invoiced for one-half the annual fee for the current year.</w:t>
      </w:r>
    </w:p>
    <w:p w14:paraId="7AD3F0E5" w14:textId="77777777" w:rsidR="00DD2573" w:rsidRDefault="00DD2573" w:rsidP="00DD2573">
      <w:pPr>
        <w:pStyle w:val="ListParagraph"/>
        <w:spacing w:after="120" w:line="240" w:lineRule="auto"/>
      </w:pPr>
    </w:p>
    <w:p w14:paraId="7654DA9D" w14:textId="5FD08739" w:rsidR="007C1CAB" w:rsidRDefault="00C31E08" w:rsidP="00B9268D">
      <w:pPr>
        <w:pStyle w:val="ListParagraph"/>
        <w:numPr>
          <w:ilvl w:val="0"/>
          <w:numId w:val="1"/>
        </w:numPr>
        <w:spacing w:after="120" w:line="240" w:lineRule="auto"/>
      </w:pPr>
      <w:r>
        <w:rPr>
          <w:b/>
        </w:rPr>
        <w:t>Each Additional Modality $</w:t>
      </w:r>
      <w:r w:rsidR="00181042">
        <w:rPr>
          <w:b/>
        </w:rPr>
        <w:t>8</w:t>
      </w:r>
      <w:r w:rsidR="008B47CA">
        <w:rPr>
          <w:b/>
        </w:rPr>
        <w:t>25</w:t>
      </w:r>
      <w:r w:rsidR="00011529">
        <w:t xml:space="preserve"> </w:t>
      </w:r>
      <w:r>
        <w:t xml:space="preserve">– An additional modality fee is charged in addition to the Candidacy Annual Fee, for </w:t>
      </w:r>
      <w:r w:rsidRPr="00C26F7F">
        <w:rPr>
          <w:b/>
          <w:i/>
          <w:u w:val="single"/>
        </w:rPr>
        <w:t>each</w:t>
      </w:r>
      <w:r>
        <w:t xml:space="preserve"> additional modality of the program.  Supplemental modalities include: multi-campus programs; each delivery modality starting at 2</w:t>
      </w:r>
      <w:r w:rsidRPr="00C31E08">
        <w:rPr>
          <w:vertAlign w:val="superscript"/>
        </w:rPr>
        <w:t>nd</w:t>
      </w:r>
      <w:r>
        <w:t xml:space="preserve"> (e.g. executive, online); multiple tracks; multiple degrees under same administration.</w:t>
      </w:r>
    </w:p>
    <w:p w14:paraId="483AAB5B" w14:textId="77777777" w:rsidR="00F4382F" w:rsidRDefault="00F4382F" w:rsidP="00C33E62">
      <w:pPr>
        <w:spacing w:after="120" w:line="240" w:lineRule="auto"/>
        <w:rPr>
          <w:b/>
        </w:rPr>
      </w:pPr>
    </w:p>
    <w:p w14:paraId="2D3CEA52" w14:textId="41968FF1" w:rsidR="00DD2573" w:rsidRDefault="00DD2573" w:rsidP="00DD2573">
      <w:pPr>
        <w:pStyle w:val="NoSpacing"/>
        <w:spacing w:after="120"/>
        <w:rPr>
          <w:b/>
        </w:rPr>
      </w:pPr>
      <w:r>
        <w:rPr>
          <w:b/>
        </w:rPr>
        <w:t>Initiation Fee</w:t>
      </w:r>
    </w:p>
    <w:p w14:paraId="14F609D5" w14:textId="35480D2F" w:rsidR="00DD2573" w:rsidRDefault="00DD2573" w:rsidP="00DD2573">
      <w:pPr>
        <w:pStyle w:val="NoSpacing"/>
        <w:spacing w:after="120"/>
      </w:pPr>
      <w:r w:rsidRPr="00DD2573">
        <w:t xml:space="preserve">Upon </w:t>
      </w:r>
      <w:r>
        <w:t>recommendation</w:t>
      </w:r>
      <w:r w:rsidRPr="00DD2573">
        <w:t xml:space="preserve"> </w:t>
      </w:r>
      <w:r>
        <w:t xml:space="preserve">by the Candidacy Committee </w:t>
      </w:r>
      <w:r w:rsidRPr="00DD2573">
        <w:t xml:space="preserve">of being </w:t>
      </w:r>
      <w:r>
        <w:t xml:space="preserve">ready for </w:t>
      </w:r>
      <w:r w:rsidRPr="00DD2573">
        <w:t>accredit</w:t>
      </w:r>
      <w:r>
        <w:t>ation</w:t>
      </w:r>
      <w:r w:rsidRPr="00DD2573">
        <w:t>,</w:t>
      </w:r>
      <w:r>
        <w:t xml:space="preserve"> the Candidacy Committee will recommend a self-study year, and </w:t>
      </w:r>
      <w:r w:rsidR="00AB0395">
        <w:t xml:space="preserve">recommend a time period </w:t>
      </w:r>
      <w:r w:rsidR="0066571F">
        <w:t>(</w:t>
      </w:r>
      <w:r w:rsidR="00AB0395">
        <w:t>such as Fall or Spring</w:t>
      </w:r>
      <w:r w:rsidR="0066571F">
        <w:t>)</w:t>
      </w:r>
      <w:r w:rsidR="00AB0395">
        <w:t xml:space="preserve"> </w:t>
      </w:r>
      <w:r>
        <w:t>for the accreditation site visit.</w:t>
      </w:r>
    </w:p>
    <w:p w14:paraId="3DE3F324" w14:textId="77777777" w:rsidR="00AB0395" w:rsidRDefault="00AB0395" w:rsidP="00AB0395">
      <w:pPr>
        <w:pStyle w:val="NoSpacing"/>
        <w:spacing w:after="120"/>
      </w:pPr>
      <w:r>
        <w:t xml:space="preserve">During the Self Study year, CAHME management will confirm with the program a site visit date and the site visitors. The program and CAHME will work to ensure that the dates are mutually acceptable to the site visit team and to the program.  The program will also confirm that the selected site visit team does not have any conflict of interest.  </w:t>
      </w:r>
    </w:p>
    <w:p w14:paraId="6CF37FD8" w14:textId="77777777" w:rsidR="00AB0395" w:rsidRDefault="00DD2573" w:rsidP="00DD2573">
      <w:pPr>
        <w:pStyle w:val="NoSpacing"/>
        <w:spacing w:after="120"/>
      </w:pPr>
      <w:r>
        <w:t xml:space="preserve">The site visit team is scheduled six months prior to the </w:t>
      </w:r>
      <w:r w:rsidR="00AB0395">
        <w:t>defined</w:t>
      </w:r>
      <w:r>
        <w:t xml:space="preserve"> site visit</w:t>
      </w:r>
      <w:r w:rsidR="00AB0395">
        <w:t xml:space="preserve"> date</w:t>
      </w:r>
      <w:r>
        <w:t xml:space="preserve">. </w:t>
      </w:r>
      <w:r w:rsidRPr="00DD2573">
        <w:t xml:space="preserve"> </w:t>
      </w:r>
      <w:r>
        <w:t>T</w:t>
      </w:r>
      <w:r w:rsidR="005F40B7">
        <w:t>he program must complete a draft of its Self-Study and submit it to CAHME</w:t>
      </w:r>
      <w:r>
        <w:t xml:space="preserve"> no fewer than</w:t>
      </w:r>
      <w:r w:rsidR="005F40B7">
        <w:t xml:space="preserve"> six months prior to </w:t>
      </w:r>
      <w:r w:rsidR="00AB0395">
        <w:t>this defined</w:t>
      </w:r>
      <w:r w:rsidR="005F40B7">
        <w:t xml:space="preserve"> site visit</w:t>
      </w:r>
      <w:r w:rsidR="00AB0395">
        <w:t xml:space="preserve"> date</w:t>
      </w:r>
      <w:r w:rsidR="005F40B7">
        <w:t xml:space="preserve">.  </w:t>
      </w:r>
      <w:r w:rsidR="00AB0395">
        <w:t xml:space="preserve">The team requires the review of this draft in this time frame to enable the program to begin to address potential deficiencies.  </w:t>
      </w:r>
      <w:r w:rsidR="00AB0395" w:rsidRPr="00AB0395">
        <w:rPr>
          <w:b/>
        </w:rPr>
        <w:t>The site visit team is not responsible for determining deficiencies prior to the site visit</w:t>
      </w:r>
      <w:r w:rsidR="008173CF">
        <w:rPr>
          <w:b/>
        </w:rPr>
        <w:t xml:space="preserve"> that may arise or that they may become aware of in the process of the site visit.</w:t>
      </w:r>
    </w:p>
    <w:p w14:paraId="547C8484" w14:textId="77777777" w:rsidR="00775511" w:rsidRPr="00AB0395" w:rsidRDefault="005F40B7" w:rsidP="00DD2573">
      <w:pPr>
        <w:pStyle w:val="NoSpacing"/>
        <w:spacing w:after="120"/>
        <w:rPr>
          <w:sz w:val="26"/>
          <w:szCs w:val="26"/>
        </w:rPr>
      </w:pPr>
      <w:r w:rsidRPr="005151F4">
        <w:t>CAHME maintains two cycles for conducting accreditation site visits. These cycles align with a typical academic year.</w:t>
      </w:r>
      <w:r>
        <w:t xml:space="preserve">  </w:t>
      </w:r>
    </w:p>
    <w:p w14:paraId="47F4B051" w14:textId="05D68307" w:rsidR="00775511" w:rsidRDefault="00775511" w:rsidP="00DD2573">
      <w:pPr>
        <w:pStyle w:val="NoSpacing"/>
        <w:numPr>
          <w:ilvl w:val="0"/>
          <w:numId w:val="1"/>
        </w:numPr>
        <w:spacing w:after="120"/>
      </w:pPr>
      <w:r w:rsidRPr="00775511">
        <w:rPr>
          <w:b/>
        </w:rPr>
        <w:t>Initiation Fee $</w:t>
      </w:r>
      <w:r w:rsidR="00DB7281">
        <w:rPr>
          <w:b/>
        </w:rPr>
        <w:t>9</w:t>
      </w:r>
      <w:r w:rsidRPr="00775511">
        <w:rPr>
          <w:b/>
        </w:rPr>
        <w:t>,</w:t>
      </w:r>
      <w:r w:rsidR="008B47CA">
        <w:rPr>
          <w:b/>
        </w:rPr>
        <w:t>8</w:t>
      </w:r>
      <w:r w:rsidR="001656B8">
        <w:rPr>
          <w:b/>
        </w:rPr>
        <w:t>5</w:t>
      </w:r>
      <w:r w:rsidR="00011529" w:rsidRPr="00775511">
        <w:rPr>
          <w:b/>
        </w:rPr>
        <w:t>0</w:t>
      </w:r>
      <w:r w:rsidR="00011529">
        <w:t xml:space="preserve"> </w:t>
      </w:r>
      <w:r w:rsidR="00C25AF0">
        <w:t xml:space="preserve">- </w:t>
      </w:r>
      <w:r w:rsidRPr="00AB0395">
        <w:rPr>
          <w:u w:val="single"/>
        </w:rPr>
        <w:t xml:space="preserve">This fee is invoiced upon </w:t>
      </w:r>
      <w:r w:rsidR="00AB0395" w:rsidRPr="00AB0395">
        <w:rPr>
          <w:u w:val="single"/>
        </w:rPr>
        <w:t>notification to the program</w:t>
      </w:r>
      <w:r w:rsidRPr="00AB0395">
        <w:rPr>
          <w:u w:val="single"/>
        </w:rPr>
        <w:t xml:space="preserve"> of the </w:t>
      </w:r>
      <w:r w:rsidR="00AB0395" w:rsidRPr="00AB0395">
        <w:rPr>
          <w:u w:val="single"/>
        </w:rPr>
        <w:t xml:space="preserve">self-study year, and the estimated time period for the </w:t>
      </w:r>
      <w:r w:rsidRPr="00AB0395">
        <w:rPr>
          <w:u w:val="single"/>
        </w:rPr>
        <w:t>initial accreditation site visit.</w:t>
      </w:r>
      <w:r w:rsidR="00D801EB">
        <w:t xml:space="preserve">  It is used to underwrite the costs of accreditation, including scheduling, </w:t>
      </w:r>
      <w:r w:rsidR="00BE543F">
        <w:t>CAMP</w:t>
      </w:r>
      <w:r w:rsidR="00D801EB">
        <w:t xml:space="preserve">, processing, and overhead. </w:t>
      </w:r>
    </w:p>
    <w:p w14:paraId="111CF0A4" w14:textId="35A98516" w:rsidR="00775511" w:rsidRDefault="0025238E" w:rsidP="00AB0395">
      <w:pPr>
        <w:pStyle w:val="NoSpacing"/>
        <w:numPr>
          <w:ilvl w:val="0"/>
          <w:numId w:val="1"/>
        </w:numPr>
        <w:spacing w:after="120"/>
      </w:pPr>
      <w:r>
        <w:rPr>
          <w:b/>
        </w:rPr>
        <w:t>Initiation</w:t>
      </w:r>
      <w:r w:rsidR="00775511" w:rsidRPr="00775511">
        <w:rPr>
          <w:b/>
          <w:color w:val="FF0000"/>
        </w:rPr>
        <w:t xml:space="preserve"> </w:t>
      </w:r>
      <w:r w:rsidR="00775511">
        <w:rPr>
          <w:b/>
        </w:rPr>
        <w:t>Fee Additional Modality $1,</w:t>
      </w:r>
      <w:r w:rsidR="00983BFA">
        <w:rPr>
          <w:b/>
        </w:rPr>
        <w:t>500</w:t>
      </w:r>
      <w:r w:rsidR="00011529">
        <w:t xml:space="preserve"> </w:t>
      </w:r>
      <w:r w:rsidR="00775511">
        <w:t xml:space="preserve">– An additional modality fee is charged in addition to the Initiation Fee, for </w:t>
      </w:r>
      <w:r w:rsidR="00775511" w:rsidRPr="00AB0395">
        <w:rPr>
          <w:b/>
          <w:i/>
          <w:u w:val="single"/>
        </w:rPr>
        <w:t>each</w:t>
      </w:r>
      <w:r w:rsidR="00775511">
        <w:t xml:space="preserve"> additional modality of the program.  Supplemental modalities include: multi-campus programs; each delivery modality starting at 2</w:t>
      </w:r>
      <w:r w:rsidR="00775511" w:rsidRPr="00C31E08">
        <w:rPr>
          <w:vertAlign w:val="superscript"/>
        </w:rPr>
        <w:t>nd</w:t>
      </w:r>
      <w:r w:rsidR="00775511">
        <w:t xml:space="preserve"> (e.g. executive, online); </w:t>
      </w:r>
      <w:r w:rsidR="00775511">
        <w:lastRenderedPageBreak/>
        <w:t>multiple tracks; multiple degrees under same administration.</w:t>
      </w:r>
      <w:r w:rsidR="000B3A1F">
        <w:t xml:space="preserve"> If the initiation fee for the additional modality is paid in Candidacy, it is NOT assessed again </w:t>
      </w:r>
      <w:r w:rsidR="004103CF">
        <w:t>after becoming</w:t>
      </w:r>
      <w:r w:rsidR="000B3A1F">
        <w:t xml:space="preserve"> accredited.  If the additional modality was not introduced in Candidacy, then the program is assessed </w:t>
      </w:r>
      <w:r w:rsidR="0085339B">
        <w:t>for a Substantive Change</w:t>
      </w:r>
      <w:r w:rsidR="005F25B5">
        <w:t xml:space="preserve"> application fee and New Track Initiation Fee</w:t>
      </w:r>
      <w:r w:rsidR="000B3A1F">
        <w:t xml:space="preserve"> for the additional modality </w:t>
      </w:r>
      <w:r w:rsidR="004103CF">
        <w:t xml:space="preserve">when the </w:t>
      </w:r>
      <w:r w:rsidR="000B3A1F">
        <w:t>applicatio</w:t>
      </w:r>
      <w:r w:rsidR="004103CF">
        <w:t>n for the new track is submitted</w:t>
      </w:r>
      <w:r w:rsidR="000B3A1F">
        <w:t xml:space="preserve">.  In summary, this fee is not assessed </w:t>
      </w:r>
      <w:r w:rsidR="00B9268D">
        <w:t>more than once</w:t>
      </w:r>
      <w:r w:rsidR="000B3A1F">
        <w:t xml:space="preserve">. </w:t>
      </w:r>
    </w:p>
    <w:p w14:paraId="1E48758F" w14:textId="4FD52A45" w:rsidR="00C2154E" w:rsidRPr="00B962B1" w:rsidRDefault="00AB0395" w:rsidP="00C2154E">
      <w:pPr>
        <w:pStyle w:val="NoSpacing"/>
        <w:numPr>
          <w:ilvl w:val="0"/>
          <w:numId w:val="1"/>
        </w:numPr>
        <w:spacing w:after="120"/>
      </w:pPr>
      <w:r w:rsidRPr="00B962B1">
        <w:rPr>
          <w:b/>
        </w:rPr>
        <w:t>Second Tries</w:t>
      </w:r>
      <w:r w:rsidR="00C25AF0" w:rsidRPr="00B962B1">
        <w:rPr>
          <w:b/>
        </w:rPr>
        <w:t xml:space="preserve"> $4,</w:t>
      </w:r>
      <w:r w:rsidR="00355B08" w:rsidRPr="00B962B1">
        <w:rPr>
          <w:b/>
        </w:rPr>
        <w:t>925</w:t>
      </w:r>
      <w:r w:rsidR="00C25AF0" w:rsidRPr="00B962B1">
        <w:rPr>
          <w:b/>
        </w:rPr>
        <w:t xml:space="preserve"> -</w:t>
      </w:r>
      <w:r w:rsidR="00C25AF0" w:rsidRPr="00B962B1">
        <w:t xml:space="preserve"> </w:t>
      </w:r>
      <w:r w:rsidR="009A4D52" w:rsidRPr="00B962B1">
        <w:t xml:space="preserve">If a new program is not accredited on its first effort, it will pay </w:t>
      </w:r>
      <w:r w:rsidR="008173CF" w:rsidRPr="00B962B1">
        <w:t>for a subsequent round of review.</w:t>
      </w:r>
    </w:p>
    <w:p w14:paraId="5CD2A858" w14:textId="77777777" w:rsidR="00E471F2" w:rsidRDefault="00AB0395" w:rsidP="00AB0395">
      <w:pPr>
        <w:pStyle w:val="NoSpacing"/>
        <w:numPr>
          <w:ilvl w:val="0"/>
          <w:numId w:val="1"/>
        </w:numPr>
        <w:spacing w:after="120"/>
      </w:pPr>
      <w:r w:rsidRPr="00AB0395">
        <w:rPr>
          <w:b/>
        </w:rPr>
        <w:t>Site Visit Expenses</w:t>
      </w:r>
      <w:r w:rsidR="00C25AF0">
        <w:rPr>
          <w:b/>
        </w:rPr>
        <w:t xml:space="preserve"> (fees vary) -</w:t>
      </w:r>
      <w:r>
        <w:t xml:space="preserve"> </w:t>
      </w:r>
      <w:r w:rsidRPr="00AB0395">
        <w:t>Travel and accommodation expenses for the core site visit team are to be borne by the Program.</w:t>
      </w:r>
      <w:r>
        <w:t xml:space="preserve">  </w:t>
      </w:r>
      <w:r w:rsidR="00E471F2">
        <w:t>CAHME, in consultation with the program, may send an observer on the site visit who is being trained as a site visitor.  Observer costs are not the responsibility of the program.</w:t>
      </w:r>
    </w:p>
    <w:p w14:paraId="1891170E" w14:textId="77777777" w:rsidR="00D801EB" w:rsidRDefault="00D801EB" w:rsidP="00E471F2">
      <w:pPr>
        <w:pStyle w:val="NoSpacing"/>
        <w:spacing w:after="120"/>
        <w:ind w:left="720"/>
      </w:pPr>
      <w:r>
        <w:t xml:space="preserve">All expenses for site visitors will be invoiced following the program visit. </w:t>
      </w:r>
      <w:r w:rsidR="008173CF">
        <w:t xml:space="preserve">These costs include travel, lodging, and food. </w:t>
      </w:r>
      <w:r>
        <w:t xml:space="preserve"> CAHME will directly reimburse the site visitors for expenses; the program will reimburse CAHME. At its discretion, programs may make hotel accommodation</w:t>
      </w:r>
      <w:r w:rsidR="008173CF">
        <w:t xml:space="preserve"> (and payment) </w:t>
      </w:r>
      <w:r w:rsidR="00F5149C">
        <w:t>directly</w:t>
      </w:r>
      <w:r w:rsidR="008173CF">
        <w:t xml:space="preserve"> to the hotel</w:t>
      </w:r>
      <w:r w:rsidR="00F5149C">
        <w:t>.  Such arrangements should be coordinated with CAHME management.</w:t>
      </w:r>
      <w:r>
        <w:t xml:space="preserve"> </w:t>
      </w:r>
    </w:p>
    <w:p w14:paraId="112E3AD2" w14:textId="77777777" w:rsidR="00C25AF0" w:rsidRDefault="00E471F2" w:rsidP="00E471F2">
      <w:pPr>
        <w:pStyle w:val="NoSpacing"/>
        <w:spacing w:after="120"/>
        <w:ind w:left="720"/>
      </w:pPr>
      <w:r>
        <w:t xml:space="preserve">The site visit expenses are due and payable within 30 days of receipt.  </w:t>
      </w:r>
      <w:r w:rsidR="00F50745">
        <w:t xml:space="preserve">CAHME will provide receipts for the expenses.  </w:t>
      </w:r>
    </w:p>
    <w:p w14:paraId="517D406A" w14:textId="77777777" w:rsidR="00F4382F" w:rsidRDefault="00F4382F" w:rsidP="00DD2573">
      <w:pPr>
        <w:pStyle w:val="NoSpacing"/>
        <w:spacing w:after="120"/>
        <w:rPr>
          <w:b/>
        </w:rPr>
      </w:pPr>
    </w:p>
    <w:p w14:paraId="1A65C12B" w14:textId="6E125CC1" w:rsidR="00992088" w:rsidRPr="00F45E98" w:rsidRDefault="00992088" w:rsidP="00DD2573">
      <w:pPr>
        <w:pStyle w:val="NoSpacing"/>
        <w:spacing w:after="120"/>
        <w:rPr>
          <w:b/>
        </w:rPr>
      </w:pPr>
      <w:r w:rsidRPr="00F45E98">
        <w:rPr>
          <w:b/>
        </w:rPr>
        <w:t>Accredited Program</w:t>
      </w:r>
      <w:r w:rsidR="00D04D8C">
        <w:rPr>
          <w:b/>
        </w:rPr>
        <w:t xml:space="preserve"> Fees</w:t>
      </w:r>
      <w:r w:rsidRPr="00F45E98">
        <w:rPr>
          <w:b/>
        </w:rPr>
        <w:t xml:space="preserve"> </w:t>
      </w:r>
    </w:p>
    <w:p w14:paraId="4CB06025" w14:textId="77777777" w:rsidR="008578C4" w:rsidRDefault="00992088" w:rsidP="00DD2573">
      <w:pPr>
        <w:pStyle w:val="ListParagraph"/>
        <w:numPr>
          <w:ilvl w:val="0"/>
          <w:numId w:val="6"/>
        </w:numPr>
        <w:spacing w:after="120" w:line="240" w:lineRule="auto"/>
      </w:pPr>
      <w:r w:rsidRPr="009E0B89">
        <w:rPr>
          <w:b/>
        </w:rPr>
        <w:t>Annual Program Fees (fee varies dependent upon number of enrolled students – see table below)</w:t>
      </w:r>
      <w:r>
        <w:t xml:space="preserve"> – </w:t>
      </w:r>
      <w:r w:rsidR="009E0B89">
        <w:t xml:space="preserve">Each accredited program is assessed an annual fee.  The annual program fee covers a portion of the fixed operating costs of CAHME, as well as the cost of preparing and distributing the Official List of Accredited Programs and other free public documents. </w:t>
      </w:r>
    </w:p>
    <w:tbl>
      <w:tblPr>
        <w:tblStyle w:val="LightList-Accent3"/>
        <w:tblW w:w="0" w:type="auto"/>
        <w:tblInd w:w="219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620" w:firstRow="1" w:lastRow="0" w:firstColumn="0" w:lastColumn="0" w:noHBand="1" w:noVBand="1"/>
      </w:tblPr>
      <w:tblGrid>
        <w:gridCol w:w="1834"/>
        <w:gridCol w:w="3423"/>
      </w:tblGrid>
      <w:tr w:rsidR="008578C4" w14:paraId="5A66AF65" w14:textId="77777777" w:rsidTr="008578C4">
        <w:trPr>
          <w:cnfStyle w:val="100000000000" w:firstRow="1" w:lastRow="0" w:firstColumn="0" w:lastColumn="0" w:oddVBand="0" w:evenVBand="0" w:oddHBand="0" w:evenHBand="0" w:firstRowFirstColumn="0" w:firstRowLastColumn="0" w:lastRowFirstColumn="0" w:lastRowLastColumn="0"/>
        </w:trPr>
        <w:tc>
          <w:tcPr>
            <w:tcW w:w="0" w:type="auto"/>
            <w:shd w:val="clear" w:color="auto" w:fill="FFFF00"/>
          </w:tcPr>
          <w:p w14:paraId="256536E5" w14:textId="77777777" w:rsidR="008578C4" w:rsidRPr="008578C4" w:rsidRDefault="008578C4" w:rsidP="008578C4">
            <w:pPr>
              <w:spacing w:after="120"/>
              <w:rPr>
                <w:color w:val="000000" w:themeColor="text1"/>
              </w:rPr>
            </w:pPr>
            <w:r w:rsidRPr="008578C4">
              <w:rPr>
                <w:color w:val="000000" w:themeColor="text1"/>
              </w:rPr>
              <w:t>Enrolled Students</w:t>
            </w:r>
          </w:p>
        </w:tc>
        <w:tc>
          <w:tcPr>
            <w:tcW w:w="0" w:type="auto"/>
            <w:shd w:val="clear" w:color="auto" w:fill="FFFF00"/>
          </w:tcPr>
          <w:p w14:paraId="36F7C5A9" w14:textId="77777777" w:rsidR="008578C4" w:rsidRPr="008578C4" w:rsidRDefault="008578C4" w:rsidP="008578C4">
            <w:pPr>
              <w:spacing w:after="120"/>
              <w:rPr>
                <w:color w:val="000000" w:themeColor="text1"/>
              </w:rPr>
            </w:pPr>
            <w:r w:rsidRPr="008578C4">
              <w:rPr>
                <w:color w:val="000000" w:themeColor="text1"/>
              </w:rPr>
              <w:t>Fee</w:t>
            </w:r>
          </w:p>
        </w:tc>
      </w:tr>
      <w:tr w:rsidR="008578C4" w14:paraId="6D3BCA9F" w14:textId="77777777" w:rsidTr="008578C4">
        <w:tc>
          <w:tcPr>
            <w:tcW w:w="0" w:type="auto"/>
          </w:tcPr>
          <w:p w14:paraId="3063AF14" w14:textId="77777777" w:rsidR="008578C4" w:rsidRDefault="008578C4" w:rsidP="008578C4">
            <w:pPr>
              <w:spacing w:after="120"/>
            </w:pPr>
            <w:r>
              <w:t>1-75</w:t>
            </w:r>
          </w:p>
        </w:tc>
        <w:tc>
          <w:tcPr>
            <w:tcW w:w="0" w:type="auto"/>
          </w:tcPr>
          <w:p w14:paraId="7B404FA1" w14:textId="0C9EDF64" w:rsidR="008578C4" w:rsidRDefault="008578C4" w:rsidP="00011529">
            <w:pPr>
              <w:spacing w:after="120"/>
            </w:pPr>
            <w:r>
              <w:t>$</w:t>
            </w:r>
            <w:r w:rsidR="00011529">
              <w:t>5,</w:t>
            </w:r>
            <w:r w:rsidR="00400267">
              <w:t>925</w:t>
            </w:r>
          </w:p>
        </w:tc>
      </w:tr>
      <w:tr w:rsidR="008578C4" w14:paraId="4A1B712D" w14:textId="77777777" w:rsidTr="008578C4">
        <w:tc>
          <w:tcPr>
            <w:tcW w:w="0" w:type="auto"/>
          </w:tcPr>
          <w:p w14:paraId="29D92EC6" w14:textId="77777777" w:rsidR="008578C4" w:rsidRDefault="008578C4" w:rsidP="008578C4">
            <w:pPr>
              <w:spacing w:after="120"/>
            </w:pPr>
            <w:r>
              <w:t>76-200</w:t>
            </w:r>
          </w:p>
        </w:tc>
        <w:tc>
          <w:tcPr>
            <w:tcW w:w="0" w:type="auto"/>
          </w:tcPr>
          <w:p w14:paraId="0BE422E5" w14:textId="22C88632" w:rsidR="008578C4" w:rsidRDefault="008578C4" w:rsidP="00011529">
            <w:pPr>
              <w:spacing w:after="120"/>
            </w:pPr>
            <w:r>
              <w:t>$</w:t>
            </w:r>
            <w:r w:rsidR="00A24010">
              <w:t>6</w:t>
            </w:r>
            <w:r>
              <w:t>,</w:t>
            </w:r>
            <w:r w:rsidR="00400267">
              <w:t>3</w:t>
            </w:r>
            <w:r w:rsidR="00A24010">
              <w:t>50</w:t>
            </w:r>
          </w:p>
        </w:tc>
      </w:tr>
      <w:tr w:rsidR="008578C4" w14:paraId="643E0F05" w14:textId="77777777" w:rsidTr="008578C4">
        <w:tc>
          <w:tcPr>
            <w:tcW w:w="0" w:type="auto"/>
          </w:tcPr>
          <w:p w14:paraId="19D197DA" w14:textId="77777777" w:rsidR="008578C4" w:rsidRDefault="008578C4" w:rsidP="00011529">
            <w:pPr>
              <w:spacing w:after="120"/>
            </w:pPr>
            <w:r>
              <w:t>201-</w:t>
            </w:r>
            <w:r w:rsidR="00011529">
              <w:t>350</w:t>
            </w:r>
          </w:p>
        </w:tc>
        <w:tc>
          <w:tcPr>
            <w:tcW w:w="0" w:type="auto"/>
          </w:tcPr>
          <w:p w14:paraId="18BB4B22" w14:textId="35F44395" w:rsidR="008578C4" w:rsidRDefault="008578C4" w:rsidP="00011529">
            <w:pPr>
              <w:spacing w:after="120"/>
            </w:pPr>
            <w:r>
              <w:t>$</w:t>
            </w:r>
            <w:r w:rsidR="00B93F6C">
              <w:t>6</w:t>
            </w:r>
            <w:r>
              <w:t>,</w:t>
            </w:r>
            <w:r w:rsidR="00400267">
              <w:t>975</w:t>
            </w:r>
          </w:p>
        </w:tc>
      </w:tr>
      <w:tr w:rsidR="008578C4" w14:paraId="59469D18" w14:textId="77777777" w:rsidTr="008578C4">
        <w:tc>
          <w:tcPr>
            <w:tcW w:w="0" w:type="auto"/>
          </w:tcPr>
          <w:p w14:paraId="3BD33172" w14:textId="77777777" w:rsidR="008578C4" w:rsidRDefault="00011529" w:rsidP="00011529">
            <w:pPr>
              <w:spacing w:after="120"/>
            </w:pPr>
            <w:r>
              <w:t>351</w:t>
            </w:r>
            <w:r w:rsidR="008578C4">
              <w:t>-</w:t>
            </w:r>
            <w:r>
              <w:t>500</w:t>
            </w:r>
          </w:p>
        </w:tc>
        <w:tc>
          <w:tcPr>
            <w:tcW w:w="0" w:type="auto"/>
          </w:tcPr>
          <w:p w14:paraId="301CBB35" w14:textId="60950DEF" w:rsidR="008578C4" w:rsidRDefault="008578C4" w:rsidP="00011529">
            <w:pPr>
              <w:spacing w:after="120"/>
            </w:pPr>
            <w:r>
              <w:t>$</w:t>
            </w:r>
            <w:r w:rsidR="0081319B">
              <w:t>7</w:t>
            </w:r>
            <w:r>
              <w:t>,</w:t>
            </w:r>
            <w:r w:rsidR="00400267">
              <w:t>70</w:t>
            </w:r>
            <w:r w:rsidR="00A24010">
              <w:t>0</w:t>
            </w:r>
          </w:p>
        </w:tc>
      </w:tr>
      <w:tr w:rsidR="008578C4" w:rsidRPr="0025238E" w14:paraId="5B5C5F99" w14:textId="77777777" w:rsidTr="008578C4">
        <w:tc>
          <w:tcPr>
            <w:tcW w:w="0" w:type="auto"/>
          </w:tcPr>
          <w:p w14:paraId="05058E72" w14:textId="77777777" w:rsidR="008578C4" w:rsidRPr="0025238E" w:rsidRDefault="008578C4" w:rsidP="00011529">
            <w:pPr>
              <w:spacing w:after="120"/>
            </w:pPr>
            <w:r w:rsidRPr="0025238E">
              <w:t>&gt;</w:t>
            </w:r>
            <w:r w:rsidR="00011529">
              <w:t>500</w:t>
            </w:r>
          </w:p>
        </w:tc>
        <w:tc>
          <w:tcPr>
            <w:tcW w:w="0" w:type="auto"/>
          </w:tcPr>
          <w:p w14:paraId="41364E08" w14:textId="184BAC59" w:rsidR="008578C4" w:rsidRPr="0025238E" w:rsidRDefault="008578C4" w:rsidP="00011529">
            <w:pPr>
              <w:spacing w:after="120"/>
            </w:pPr>
            <w:r w:rsidRPr="0025238E">
              <w:t>$</w:t>
            </w:r>
            <w:r w:rsidR="0081319B">
              <w:t>7</w:t>
            </w:r>
            <w:r w:rsidRPr="0025238E">
              <w:t>,</w:t>
            </w:r>
            <w:r w:rsidR="00400267">
              <w:t>700</w:t>
            </w:r>
            <w:r w:rsidR="00011529" w:rsidRPr="0025238E">
              <w:t xml:space="preserve"> </w:t>
            </w:r>
            <w:r w:rsidRPr="0025238E">
              <w:t>&amp; $5</w:t>
            </w:r>
            <w:r w:rsidR="00FA5ABA">
              <w:t>.</w:t>
            </w:r>
            <w:r w:rsidR="00400267">
              <w:t>75</w:t>
            </w:r>
            <w:r w:rsidR="00B563A3">
              <w:t xml:space="preserve"> </w:t>
            </w:r>
            <w:r w:rsidRPr="0025238E">
              <w:t>/</w:t>
            </w:r>
            <w:r w:rsidR="00B563A3">
              <w:t xml:space="preserve"> </w:t>
            </w:r>
            <w:r w:rsidRPr="0025238E">
              <w:t xml:space="preserve">student (over </w:t>
            </w:r>
            <w:r w:rsidR="00011529">
              <w:t>500</w:t>
            </w:r>
            <w:r w:rsidRPr="0025238E">
              <w:t>)</w:t>
            </w:r>
          </w:p>
        </w:tc>
      </w:tr>
    </w:tbl>
    <w:p w14:paraId="01CC507F" w14:textId="77777777" w:rsidR="008578C4" w:rsidRDefault="008578C4" w:rsidP="008578C4">
      <w:pPr>
        <w:pStyle w:val="ListParagraph"/>
        <w:spacing w:after="120" w:line="240" w:lineRule="auto"/>
      </w:pPr>
    </w:p>
    <w:p w14:paraId="1638B86F" w14:textId="77777777" w:rsidR="008578C4" w:rsidRDefault="008578C4" w:rsidP="008578C4">
      <w:pPr>
        <w:pStyle w:val="ListParagraph"/>
        <w:spacing w:after="120" w:line="240" w:lineRule="auto"/>
      </w:pPr>
      <w:r>
        <w:rPr>
          <w:b/>
        </w:rPr>
        <w:t>R</w:t>
      </w:r>
      <w:r w:rsidRPr="008578C4">
        <w:rPr>
          <w:b/>
        </w:rPr>
        <w:t>e-accredited programs</w:t>
      </w:r>
      <w:r>
        <w:rPr>
          <w:b/>
        </w:rPr>
        <w:t>:</w:t>
      </w:r>
      <w:r>
        <w:t xml:space="preserve"> </w:t>
      </w:r>
      <w:r w:rsidR="001E3852">
        <w:t xml:space="preserve"> Annual </w:t>
      </w:r>
      <w:r>
        <w:t>fees are due on July 1 of each fiscal year.</w:t>
      </w:r>
    </w:p>
    <w:p w14:paraId="190838D2" w14:textId="77777777" w:rsidR="008578C4" w:rsidRDefault="008578C4" w:rsidP="008578C4">
      <w:pPr>
        <w:pStyle w:val="ListParagraph"/>
        <w:spacing w:after="120" w:line="240" w:lineRule="auto"/>
      </w:pPr>
    </w:p>
    <w:p w14:paraId="6B788722" w14:textId="77777777" w:rsidR="008578C4" w:rsidRDefault="008578C4" w:rsidP="008578C4">
      <w:pPr>
        <w:pStyle w:val="ListParagraph"/>
        <w:spacing w:after="120" w:line="240" w:lineRule="auto"/>
      </w:pPr>
      <w:r w:rsidRPr="008578C4">
        <w:rPr>
          <w:b/>
        </w:rPr>
        <w:t>Newly accredited programs</w:t>
      </w:r>
      <w:r>
        <w:t xml:space="preserve">:  </w:t>
      </w:r>
    </w:p>
    <w:p w14:paraId="09E5220F" w14:textId="77777777" w:rsidR="008578C4" w:rsidRDefault="008578C4" w:rsidP="00C26F7F">
      <w:pPr>
        <w:pStyle w:val="ListParagraph"/>
        <w:numPr>
          <w:ilvl w:val="1"/>
          <w:numId w:val="6"/>
        </w:numPr>
        <w:spacing w:after="120" w:line="240" w:lineRule="auto"/>
      </w:pPr>
      <w:r>
        <w:rPr>
          <w:b/>
        </w:rPr>
        <w:t>Fall notification</w:t>
      </w:r>
      <w:r w:rsidRPr="008578C4">
        <w:t>:</w:t>
      </w:r>
      <w:r>
        <w:t xml:space="preserve"> A Candidate program that is granted initial accreditation at the fall Board of Directors meeting will be invoiced </w:t>
      </w:r>
      <w:r w:rsidRPr="00C26F7F">
        <w:rPr>
          <w:b/>
          <w:i/>
          <w:u w:val="single"/>
        </w:rPr>
        <w:t>one-half</w:t>
      </w:r>
      <w:r>
        <w:t xml:space="preserve"> the annual fee by December 1, to </w:t>
      </w:r>
      <w:r>
        <w:lastRenderedPageBreak/>
        <w:t xml:space="preserve">cover the remaining period of the current year.  They will be invoiced </w:t>
      </w:r>
      <w:r w:rsidR="001E3852">
        <w:t xml:space="preserve">the full </w:t>
      </w:r>
      <w:r>
        <w:t>annual fee on July 1, as per the fee schedule</w:t>
      </w:r>
      <w:r w:rsidR="001E3852">
        <w:t>, for the upcoming year</w:t>
      </w:r>
      <w:r>
        <w:t>.</w:t>
      </w:r>
    </w:p>
    <w:p w14:paraId="7571E76C" w14:textId="16159F44" w:rsidR="0040360B" w:rsidRDefault="008578C4" w:rsidP="001426A5">
      <w:pPr>
        <w:pStyle w:val="ListParagraph"/>
        <w:numPr>
          <w:ilvl w:val="1"/>
          <w:numId w:val="6"/>
        </w:numPr>
        <w:spacing w:after="120" w:line="240" w:lineRule="auto"/>
      </w:pPr>
      <w:r>
        <w:rPr>
          <w:b/>
        </w:rPr>
        <w:t>Spring notification</w:t>
      </w:r>
      <w:r w:rsidRPr="008578C4">
        <w:t>:</w:t>
      </w:r>
      <w:r>
        <w:t xml:space="preserve"> </w:t>
      </w:r>
      <w:r w:rsidR="009E0B89">
        <w:t xml:space="preserve">A Candidate program granted initial accreditation at the </w:t>
      </w:r>
      <w:r w:rsidR="00B563A3">
        <w:t>S</w:t>
      </w:r>
      <w:r w:rsidR="009E0B89">
        <w:t>pring</w:t>
      </w:r>
      <w:r w:rsidR="004F40C6">
        <w:t xml:space="preserve"> </w:t>
      </w:r>
      <w:r>
        <w:t xml:space="preserve">Board of Directors Meeting </w:t>
      </w:r>
      <w:r w:rsidR="009E0B89">
        <w:t xml:space="preserve">will be invoiced the full annual fee for the </w:t>
      </w:r>
      <w:r>
        <w:t>up</w:t>
      </w:r>
      <w:r w:rsidR="009E0B89">
        <w:t xml:space="preserve">coming year. </w:t>
      </w:r>
    </w:p>
    <w:p w14:paraId="2DC80336" w14:textId="2BAD0545" w:rsidR="0025238E" w:rsidRDefault="0025238E" w:rsidP="008578C4">
      <w:pPr>
        <w:pStyle w:val="NoSpacing"/>
        <w:numPr>
          <w:ilvl w:val="0"/>
          <w:numId w:val="6"/>
        </w:numPr>
        <w:spacing w:after="120"/>
      </w:pPr>
      <w:r w:rsidRPr="0025238E">
        <w:rPr>
          <w:b/>
        </w:rPr>
        <w:t>Each Additional Modality $</w:t>
      </w:r>
      <w:r w:rsidR="00B563A3">
        <w:rPr>
          <w:b/>
        </w:rPr>
        <w:t>9</w:t>
      </w:r>
      <w:r w:rsidR="00423EEB">
        <w:rPr>
          <w:b/>
        </w:rPr>
        <w:t>25</w:t>
      </w:r>
      <w:r w:rsidR="00011529" w:rsidRPr="0025238E">
        <w:t xml:space="preserve"> </w:t>
      </w:r>
      <w:r w:rsidRPr="0025238E">
        <w:t xml:space="preserve">– An additional modality fee is charged </w:t>
      </w:r>
      <w:r w:rsidR="000B3A1F">
        <w:t xml:space="preserve">annually </w:t>
      </w:r>
      <w:r w:rsidRPr="0025238E">
        <w:t xml:space="preserve">in addition to the Annual </w:t>
      </w:r>
      <w:r w:rsidR="000B3A1F">
        <w:t xml:space="preserve">Program </w:t>
      </w:r>
      <w:r w:rsidRPr="0025238E">
        <w:t xml:space="preserve">Fee, for </w:t>
      </w:r>
      <w:r w:rsidRPr="00C26F7F">
        <w:rPr>
          <w:b/>
          <w:i/>
          <w:u w:val="single"/>
        </w:rPr>
        <w:t>each</w:t>
      </w:r>
      <w:r w:rsidRPr="0025238E">
        <w:t xml:space="preserve"> additional modality of the program.  Supplemental modalities include: multi-campus programs; each delivery modality starting at 2</w:t>
      </w:r>
      <w:r w:rsidRPr="0025238E">
        <w:rPr>
          <w:vertAlign w:val="superscript"/>
        </w:rPr>
        <w:t>nd</w:t>
      </w:r>
      <w:r w:rsidRPr="0025238E">
        <w:t xml:space="preserve"> (e.g. executive, online); multiple tracks; multiple degrees under same administration.</w:t>
      </w:r>
    </w:p>
    <w:p w14:paraId="7A337A28" w14:textId="77777777" w:rsidR="00766F6A" w:rsidRDefault="00766F6A" w:rsidP="00766F6A">
      <w:pPr>
        <w:pStyle w:val="NoSpacing"/>
        <w:spacing w:after="120"/>
        <w:rPr>
          <w:b/>
        </w:rPr>
      </w:pPr>
    </w:p>
    <w:p w14:paraId="3B293AAA" w14:textId="191C7A42" w:rsidR="00766F6A" w:rsidRPr="0025238E" w:rsidRDefault="00766F6A" w:rsidP="00766F6A">
      <w:pPr>
        <w:pStyle w:val="NoSpacing"/>
        <w:spacing w:after="120"/>
      </w:pPr>
      <w:r>
        <w:rPr>
          <w:b/>
        </w:rPr>
        <w:t>Other Fees</w:t>
      </w:r>
    </w:p>
    <w:p w14:paraId="17438BFC" w14:textId="20227131" w:rsidR="00D90287" w:rsidRDefault="00D90287" w:rsidP="00D90287">
      <w:pPr>
        <w:pStyle w:val="NoSpacing"/>
        <w:numPr>
          <w:ilvl w:val="0"/>
          <w:numId w:val="6"/>
        </w:numPr>
        <w:spacing w:after="120"/>
      </w:pPr>
      <w:r>
        <w:rPr>
          <w:b/>
        </w:rPr>
        <w:t>Substantive Change Application Fee $5</w:t>
      </w:r>
      <w:r w:rsidR="00423EEB">
        <w:rPr>
          <w:b/>
        </w:rPr>
        <w:t>25</w:t>
      </w:r>
      <w:r>
        <w:rPr>
          <w:b/>
        </w:rPr>
        <w:t xml:space="preserve"> </w:t>
      </w:r>
      <w:r w:rsidRPr="00136D20">
        <w:t>-</w:t>
      </w:r>
      <w:r>
        <w:t xml:space="preserve"> If </w:t>
      </w:r>
      <w:r w:rsidR="00E27E83">
        <w:t xml:space="preserve">a program’s </w:t>
      </w:r>
      <w:r>
        <w:t xml:space="preserve">additional modality was not introduced </w:t>
      </w:r>
      <w:r w:rsidR="00C6478B">
        <w:t>initially within</w:t>
      </w:r>
      <w:r>
        <w:t xml:space="preserve"> Candidacy, then </w:t>
      </w:r>
      <w:r w:rsidR="004019E7">
        <w:t xml:space="preserve">a program will have to complete a Substantive Change application for the new track.  The program is invoiced for this fee </w:t>
      </w:r>
      <w:r>
        <w:t>when the application for the new track is submitted.</w:t>
      </w:r>
    </w:p>
    <w:p w14:paraId="2CD42C2B" w14:textId="0B78E79A" w:rsidR="001943AD" w:rsidRPr="00D90287" w:rsidRDefault="001943AD" w:rsidP="00D90287">
      <w:pPr>
        <w:pStyle w:val="NoSpacing"/>
        <w:numPr>
          <w:ilvl w:val="0"/>
          <w:numId w:val="6"/>
        </w:numPr>
        <w:spacing w:after="120"/>
      </w:pPr>
      <w:r>
        <w:rPr>
          <w:b/>
        </w:rPr>
        <w:t>New Track Initiation Fee $9</w:t>
      </w:r>
      <w:r w:rsidR="00423EEB">
        <w:rPr>
          <w:b/>
        </w:rPr>
        <w:t>75</w:t>
      </w:r>
      <w:r>
        <w:rPr>
          <w:b/>
        </w:rPr>
        <w:t xml:space="preserve"> </w:t>
      </w:r>
      <w:r>
        <w:t xml:space="preserve">– </w:t>
      </w:r>
      <w:r w:rsidR="009C1D04">
        <w:t>A program is invoiced for this fee upon approval of</w:t>
      </w:r>
      <w:r w:rsidR="003243D0">
        <w:t xml:space="preserve"> the </w:t>
      </w:r>
      <w:r>
        <w:t>substantive change by the Sub</w:t>
      </w:r>
      <w:r w:rsidR="009C1D04">
        <w:t>stantive Change Committee</w:t>
      </w:r>
      <w:r w:rsidR="00B7203A">
        <w:t>.</w:t>
      </w:r>
    </w:p>
    <w:p w14:paraId="30948F6A" w14:textId="0922DE3F" w:rsidR="00E112D0" w:rsidRPr="0025238E" w:rsidRDefault="005C4BFC" w:rsidP="00444DA9">
      <w:pPr>
        <w:pStyle w:val="NoSpacing"/>
        <w:numPr>
          <w:ilvl w:val="0"/>
          <w:numId w:val="6"/>
        </w:numPr>
        <w:spacing w:after="120"/>
      </w:pPr>
      <w:r w:rsidRPr="00C2154E">
        <w:rPr>
          <w:b/>
        </w:rPr>
        <w:t xml:space="preserve">Consultative Campus Visit </w:t>
      </w:r>
      <w:r w:rsidRPr="005759BE">
        <w:rPr>
          <w:b/>
        </w:rPr>
        <w:t>$</w:t>
      </w:r>
      <w:r w:rsidR="00423EEB">
        <w:rPr>
          <w:b/>
        </w:rPr>
        <w:t>3</w:t>
      </w:r>
      <w:r w:rsidRPr="005759BE">
        <w:rPr>
          <w:b/>
        </w:rPr>
        <w:t>,</w:t>
      </w:r>
      <w:r w:rsidR="00423EEB">
        <w:rPr>
          <w:b/>
        </w:rPr>
        <w:t>100</w:t>
      </w:r>
      <w:r w:rsidRPr="005759BE">
        <w:rPr>
          <w:b/>
        </w:rPr>
        <w:t xml:space="preserve"> (per day)</w:t>
      </w:r>
      <w:r>
        <w:rPr>
          <w:b/>
        </w:rPr>
        <w:t xml:space="preserve"> plus expenses incurred</w:t>
      </w:r>
      <w:r>
        <w:t xml:space="preserve"> – This would be a fee for any request for a consultative campus visit outside of the typical site visits that are scheduled.</w:t>
      </w:r>
      <w:r w:rsidR="00546057">
        <w:t xml:space="preserve">  This fee will be invoiced at the time of confirmation</w:t>
      </w:r>
      <w:r w:rsidR="00444DA9">
        <w:t xml:space="preserve"> of the campus visit date.</w:t>
      </w:r>
      <w:r w:rsidR="00E112D0" w:rsidRPr="00E112D0">
        <w:t xml:space="preserve"> </w:t>
      </w:r>
    </w:p>
    <w:p w14:paraId="63C4A493" w14:textId="5679BAD5" w:rsidR="002340E7" w:rsidRDefault="00F5149C" w:rsidP="00DD2573">
      <w:pPr>
        <w:pStyle w:val="NoSpacing"/>
        <w:numPr>
          <w:ilvl w:val="0"/>
          <w:numId w:val="6"/>
        </w:numPr>
        <w:spacing w:after="120"/>
      </w:pPr>
      <w:r w:rsidRPr="005F40B7">
        <w:rPr>
          <w:b/>
        </w:rPr>
        <w:t>Site Visit Delay Fee $</w:t>
      </w:r>
      <w:r w:rsidR="00011529">
        <w:rPr>
          <w:b/>
        </w:rPr>
        <w:t>4,</w:t>
      </w:r>
      <w:r w:rsidR="00184C94">
        <w:rPr>
          <w:b/>
        </w:rPr>
        <w:t>325</w:t>
      </w:r>
      <w:r>
        <w:t xml:space="preserve"> - Programs undergoing re-accreditation may request a delay of the site visit for either six (6) months or one </w:t>
      </w:r>
      <w:r w:rsidR="004F268D">
        <w:t xml:space="preserve">(1) </w:t>
      </w:r>
      <w:r>
        <w:t xml:space="preserve">year.  Programs need to submit a letter detailing the cause of the delay.  A program that is granted a delay of the Site Visit will be responsible for a site visit delay fee.   This fee is payable immediately after the delay is granted.  </w:t>
      </w:r>
      <w:r>
        <w:br/>
      </w:r>
      <w:r>
        <w:br/>
        <w:t xml:space="preserve">Management may approve a 6-month delay. A 1-year delay requires Board approval.  Time of delay is subtracted from the length of the approved accreditation renewal.  For example, if the </w:t>
      </w:r>
      <w:r w:rsidR="00F50745">
        <w:t>program</w:t>
      </w:r>
      <w:r>
        <w:t xml:space="preserve"> was awarded a 7</w:t>
      </w:r>
      <w:r w:rsidR="00F50745">
        <w:t>-</w:t>
      </w:r>
      <w:r>
        <w:t xml:space="preserve">year accreditation term, if a site visit delay was requested in preparation for the site visit, the </w:t>
      </w:r>
      <w:r w:rsidR="0063402D">
        <w:t>7-year</w:t>
      </w:r>
      <w:r>
        <w:t xml:space="preserve"> term would </w:t>
      </w:r>
      <w:r w:rsidR="0063402D">
        <w:t xml:space="preserve">begin </w:t>
      </w:r>
      <w:r w:rsidR="004F268D">
        <w:t xml:space="preserve">from the date </w:t>
      </w:r>
      <w:r w:rsidR="00863C4C">
        <w:t>in which the site</w:t>
      </w:r>
      <w:r w:rsidR="00AF20E6">
        <w:t xml:space="preserve"> visit was initially scheduled</w:t>
      </w:r>
      <w:r w:rsidR="004F268D">
        <w:t xml:space="preserve"> (</w:t>
      </w:r>
      <w:r w:rsidR="00AF20E6">
        <w:t xml:space="preserve">i.e. </w:t>
      </w:r>
      <w:r w:rsidR="004F268D">
        <w:t xml:space="preserve">6 years from the </w:t>
      </w:r>
      <w:r w:rsidR="00AF20E6">
        <w:t xml:space="preserve">actual </w:t>
      </w:r>
      <w:r w:rsidR="004F268D">
        <w:t>site visit)</w:t>
      </w:r>
      <w:r>
        <w:t>.</w:t>
      </w:r>
    </w:p>
    <w:p w14:paraId="14FBA4FF" w14:textId="77777777" w:rsidR="00896EFF" w:rsidRDefault="00896EFF" w:rsidP="00896EFF">
      <w:pPr>
        <w:pStyle w:val="NoSpacing"/>
        <w:numPr>
          <w:ilvl w:val="0"/>
          <w:numId w:val="6"/>
        </w:numPr>
        <w:spacing w:after="120"/>
      </w:pPr>
      <w:r w:rsidRPr="00AB0395">
        <w:rPr>
          <w:b/>
        </w:rPr>
        <w:t>Site Visit Expenses</w:t>
      </w:r>
      <w:r>
        <w:rPr>
          <w:b/>
        </w:rPr>
        <w:t xml:space="preserve"> (fees vary) -</w:t>
      </w:r>
      <w:r>
        <w:t xml:space="preserve"> </w:t>
      </w:r>
      <w:r w:rsidRPr="00AB0395">
        <w:t>Travel and accommodation expenses for the core site visit team are to be borne by the Program.</w:t>
      </w:r>
      <w:r>
        <w:t xml:space="preserve">  CAHME, in consultation with the program, may send an observer on the site visit who is being trained as a site visitor.  Observer costs are not the responsibility of the program.</w:t>
      </w:r>
    </w:p>
    <w:p w14:paraId="14F57499" w14:textId="77777777" w:rsidR="00896EFF" w:rsidRDefault="00896EFF" w:rsidP="00896EFF">
      <w:pPr>
        <w:pStyle w:val="NoSpacing"/>
        <w:spacing w:after="120"/>
        <w:ind w:left="720"/>
      </w:pPr>
      <w:r>
        <w:t xml:space="preserve">All expenses for site visitors will be invoiced following the program visit. These costs include travel, lodging, and food.  CAHME will directly reimburse the site visitors for expenses; the program will reimburse CAHME. At its discretion, programs may make hotel accommodation (and payment) directly to the hotel.  Such arrangements should be coordinated with CAHME management. </w:t>
      </w:r>
    </w:p>
    <w:p w14:paraId="103D2686" w14:textId="3859B066" w:rsidR="00896EFF" w:rsidRPr="00896EFF" w:rsidRDefault="00896EFF" w:rsidP="00896EFF">
      <w:pPr>
        <w:pStyle w:val="NoSpacing"/>
        <w:spacing w:after="120"/>
        <w:ind w:left="720"/>
      </w:pPr>
      <w:r>
        <w:t>The site visit expenses are due and payable within 30 days of receipt.  CAHME will provide receipts for the expenses</w:t>
      </w:r>
      <w:r w:rsidR="00B7203A">
        <w:t>.</w:t>
      </w:r>
    </w:p>
    <w:p w14:paraId="5E60F84D" w14:textId="292594E6" w:rsidR="00766F6A" w:rsidRDefault="00766F6A" w:rsidP="00766F6A">
      <w:pPr>
        <w:pStyle w:val="ListParagraph"/>
        <w:numPr>
          <w:ilvl w:val="0"/>
          <w:numId w:val="6"/>
        </w:numPr>
        <w:spacing w:after="120" w:line="240" w:lineRule="auto"/>
      </w:pPr>
      <w:r w:rsidRPr="0025238E">
        <w:rPr>
          <w:b/>
        </w:rPr>
        <w:lastRenderedPageBreak/>
        <w:t>Desk Review</w:t>
      </w:r>
      <w:r>
        <w:rPr>
          <w:b/>
        </w:rPr>
        <w:t xml:space="preserve"> Fee</w:t>
      </w:r>
      <w:r w:rsidRPr="0025238E">
        <w:t xml:space="preserve"> </w:t>
      </w:r>
      <w:r>
        <w:rPr>
          <w:b/>
        </w:rPr>
        <w:t>$9,</w:t>
      </w:r>
      <w:r w:rsidR="00184C94">
        <w:rPr>
          <w:b/>
        </w:rPr>
        <w:t>8</w:t>
      </w:r>
      <w:r>
        <w:rPr>
          <w:b/>
        </w:rPr>
        <w:t>50</w:t>
      </w:r>
      <w:r w:rsidRPr="0025238E">
        <w:rPr>
          <w:b/>
        </w:rPr>
        <w:t xml:space="preserve"> </w:t>
      </w:r>
      <w:r w:rsidRPr="0025238E">
        <w:t>–</w:t>
      </w:r>
      <w:r>
        <w:t xml:space="preserve"> The Substantive Change Committee may recommend a desk review to evaluate if a second modality fits under the current accreditation determination.  </w:t>
      </w:r>
      <w:r w:rsidRPr="0025238E">
        <w:t xml:space="preserve">A </w:t>
      </w:r>
      <w:r>
        <w:t xml:space="preserve">desk review </w:t>
      </w:r>
      <w:r w:rsidRPr="0025238E">
        <w:t xml:space="preserve">fee will be invoiced </w:t>
      </w:r>
      <w:r>
        <w:t>upon acceptance of the desk review by the program</w:t>
      </w:r>
      <w:r w:rsidRPr="0025238E">
        <w:t xml:space="preserve">. </w:t>
      </w:r>
      <w:r>
        <w:t xml:space="preserve"> Desk reviews will be performed virtually.</w:t>
      </w:r>
    </w:p>
    <w:p w14:paraId="6B23BE59" w14:textId="77777777" w:rsidR="00F4382F" w:rsidRDefault="00F4382F" w:rsidP="00DD2573">
      <w:pPr>
        <w:spacing w:after="120" w:line="240" w:lineRule="auto"/>
        <w:rPr>
          <w:b/>
        </w:rPr>
      </w:pPr>
    </w:p>
    <w:p w14:paraId="09EA8AD3" w14:textId="4D1CF65A" w:rsidR="009E0B89" w:rsidRDefault="009E0B89" w:rsidP="00DD2573">
      <w:pPr>
        <w:spacing w:after="120" w:line="240" w:lineRule="auto"/>
      </w:pPr>
      <w:r w:rsidRPr="009E0B89">
        <w:rPr>
          <w:b/>
        </w:rPr>
        <w:t>Appeal Fees</w:t>
      </w:r>
    </w:p>
    <w:p w14:paraId="05DC77F4" w14:textId="77777777" w:rsidR="009E0B89" w:rsidRDefault="009E0B89" w:rsidP="00DD2573">
      <w:pPr>
        <w:pStyle w:val="ListParagraph"/>
        <w:numPr>
          <w:ilvl w:val="0"/>
          <w:numId w:val="6"/>
        </w:numPr>
        <w:spacing w:after="120" w:line="240" w:lineRule="auto"/>
      </w:pPr>
      <w:r w:rsidRPr="009E0B89">
        <w:rPr>
          <w:b/>
        </w:rPr>
        <w:t>1</w:t>
      </w:r>
      <w:r w:rsidRPr="009E0B89">
        <w:rPr>
          <w:b/>
          <w:vertAlign w:val="superscript"/>
        </w:rPr>
        <w:t>st</w:t>
      </w:r>
      <w:r w:rsidRPr="009E0B89">
        <w:rPr>
          <w:b/>
        </w:rPr>
        <w:t xml:space="preserve"> Level Appeal $</w:t>
      </w:r>
      <w:r w:rsidR="00011529">
        <w:rPr>
          <w:b/>
        </w:rPr>
        <w:t>9,500</w:t>
      </w:r>
      <w:r>
        <w:t xml:space="preserve"> – </w:t>
      </w:r>
      <w:r w:rsidRPr="005151F4">
        <w:t xml:space="preserve">Programs wishing to pursue a First Level Appeal of an accreditation program must submit the First Level Appeal Fee along with the notice of intent to appeal. This fee covers all direct and indirect costs CAHME will incur as a result of the appeal. </w:t>
      </w:r>
    </w:p>
    <w:p w14:paraId="75F28110" w14:textId="77777777" w:rsidR="009E0B89" w:rsidRDefault="009E0B89" w:rsidP="00DD2573">
      <w:pPr>
        <w:pStyle w:val="ListParagraph"/>
        <w:numPr>
          <w:ilvl w:val="0"/>
          <w:numId w:val="6"/>
        </w:numPr>
        <w:spacing w:after="120" w:line="240" w:lineRule="auto"/>
      </w:pPr>
      <w:r>
        <w:rPr>
          <w:b/>
        </w:rPr>
        <w:t>2</w:t>
      </w:r>
      <w:r w:rsidRPr="009E0B89">
        <w:rPr>
          <w:b/>
          <w:vertAlign w:val="superscript"/>
        </w:rPr>
        <w:t>nd</w:t>
      </w:r>
      <w:r>
        <w:rPr>
          <w:b/>
        </w:rPr>
        <w:t xml:space="preserve"> Level Appeal (all direct and indirect costs) </w:t>
      </w:r>
      <w:r>
        <w:t xml:space="preserve">– </w:t>
      </w:r>
      <w:r w:rsidRPr="005151F4">
        <w:t>In the case of a Second Level Appeal, the plaintiff program will bear all reasonable direct and indirect costs (including transportation, accommodations, meals, printing, shipping, and legal fees for both the program and CAHME), regardless of the outcome. An estimation of anticipated costs, which can be substantial, will be provided to the plaintiff program prior to the program’s decision to pursue a second level appeal.</w:t>
      </w:r>
    </w:p>
    <w:p w14:paraId="1E65A132" w14:textId="77777777" w:rsidR="00F4382F" w:rsidRDefault="00F4382F" w:rsidP="00DD2573">
      <w:pPr>
        <w:spacing w:after="120" w:line="240" w:lineRule="auto"/>
        <w:rPr>
          <w:b/>
        </w:rPr>
      </w:pPr>
    </w:p>
    <w:p w14:paraId="6D98C5BB" w14:textId="499F0601" w:rsidR="00D93E4F" w:rsidRDefault="00D93E4F" w:rsidP="00DD2573">
      <w:pPr>
        <w:spacing w:after="120" w:line="240" w:lineRule="auto"/>
        <w:rPr>
          <w:b/>
        </w:rPr>
      </w:pPr>
      <w:r>
        <w:rPr>
          <w:b/>
        </w:rPr>
        <w:t>Late and Credit Card Fees</w:t>
      </w:r>
    </w:p>
    <w:p w14:paraId="734E3034" w14:textId="2B4ABF47" w:rsidR="00F45E98" w:rsidRDefault="00F45E98" w:rsidP="00DD2573">
      <w:pPr>
        <w:spacing w:after="120" w:line="240" w:lineRule="auto"/>
      </w:pPr>
      <w:r w:rsidRPr="00F45E98">
        <w:rPr>
          <w:b/>
        </w:rPr>
        <w:t>Late Fees</w:t>
      </w:r>
      <w:r w:rsidR="00F50745">
        <w:rPr>
          <w:b/>
        </w:rPr>
        <w:t xml:space="preserve"> </w:t>
      </w:r>
      <w:r w:rsidR="0085112E">
        <w:rPr>
          <w:b/>
        </w:rPr>
        <w:t>for Reports</w:t>
      </w:r>
      <w:r w:rsidR="007E2B1D">
        <w:rPr>
          <w:b/>
        </w:rPr>
        <w:t xml:space="preserve"> </w:t>
      </w:r>
      <w:r w:rsidR="00B93F6C">
        <w:rPr>
          <w:b/>
        </w:rPr>
        <w:t>-</w:t>
      </w:r>
      <w:r w:rsidR="00F50745">
        <w:rPr>
          <w:b/>
        </w:rPr>
        <w:t xml:space="preserve"> </w:t>
      </w:r>
      <w:r w:rsidRPr="005151F4">
        <w:t xml:space="preserve">Programs submitting Candidacy Status Reports, Annual Program Reports, Progress Reports, or Self-Study Documents after the due date will incur a fee. An additional fee will be assessed for each </w:t>
      </w:r>
      <w:r w:rsidR="00B54515" w:rsidRPr="005151F4">
        <w:t>30-day</w:t>
      </w:r>
      <w:r w:rsidR="001E3852">
        <w:t xml:space="preserve"> period</w:t>
      </w:r>
      <w:r w:rsidR="001E3852" w:rsidRPr="005151F4">
        <w:t xml:space="preserve"> </w:t>
      </w:r>
      <w:r w:rsidRPr="005151F4">
        <w:t>after the due date until the report is submitted.</w:t>
      </w:r>
    </w:p>
    <w:p w14:paraId="199C4297" w14:textId="77777777" w:rsidR="00F5149C" w:rsidRDefault="00F5149C" w:rsidP="00DD2573">
      <w:pPr>
        <w:pStyle w:val="ListParagraph"/>
        <w:numPr>
          <w:ilvl w:val="0"/>
          <w:numId w:val="7"/>
        </w:numPr>
        <w:spacing w:after="120" w:line="240" w:lineRule="auto"/>
        <w:rPr>
          <w:b/>
        </w:rPr>
      </w:pPr>
      <w:r>
        <w:rPr>
          <w:b/>
        </w:rPr>
        <w:t>These fees will be invoiced on the day after the report is due.</w:t>
      </w:r>
    </w:p>
    <w:p w14:paraId="1AB34C89" w14:textId="77777777" w:rsidR="00C33E62" w:rsidRDefault="00F45E98" w:rsidP="00DD2573">
      <w:pPr>
        <w:pStyle w:val="ListParagraph"/>
        <w:numPr>
          <w:ilvl w:val="0"/>
          <w:numId w:val="7"/>
        </w:numPr>
        <w:spacing w:after="120" w:line="240" w:lineRule="auto"/>
        <w:rPr>
          <w:b/>
        </w:rPr>
      </w:pPr>
      <w:r w:rsidRPr="00F45E98">
        <w:rPr>
          <w:b/>
        </w:rPr>
        <w:t>Late Fee</w:t>
      </w:r>
      <w:r>
        <w:rPr>
          <w:b/>
        </w:rPr>
        <w:t>s</w:t>
      </w:r>
      <w:r w:rsidR="0085112E">
        <w:rPr>
          <w:b/>
        </w:rPr>
        <w:t xml:space="preserve"> for submission of reports</w:t>
      </w:r>
      <w:r>
        <w:rPr>
          <w:b/>
        </w:rPr>
        <w:t xml:space="preserve">:  </w:t>
      </w:r>
    </w:p>
    <w:p w14:paraId="6B8BE7A7" w14:textId="77777777" w:rsidR="0085112E" w:rsidRPr="0085112E" w:rsidRDefault="0085112E" w:rsidP="0085112E">
      <w:pPr>
        <w:pStyle w:val="ListParagraph"/>
        <w:spacing w:after="120" w:line="240" w:lineRule="auto"/>
        <w:rPr>
          <w:bCs/>
        </w:rPr>
      </w:pPr>
      <w:r w:rsidRPr="0085112E">
        <w:rPr>
          <w:bCs/>
        </w:rPr>
        <w:t xml:space="preserve">The annual report, and </w:t>
      </w:r>
      <w:r>
        <w:rPr>
          <w:bCs/>
        </w:rPr>
        <w:t xml:space="preserve">other </w:t>
      </w:r>
      <w:r w:rsidRPr="0085112E">
        <w:rPr>
          <w:bCs/>
        </w:rPr>
        <w:t>reports required for accreditation, are an essential part of CAHME’s responsibility to ensure that programs are meeting the requirements of accreditation.  It is the responsibility of programs to ensure that reports are on time.   The Board may select to remove accreditation if reports are not issued in a timely manner.  The Board also may assess the following fees for submission of late reports:</w:t>
      </w:r>
    </w:p>
    <w:p w14:paraId="7142E13C" w14:textId="77777777" w:rsidR="00F45E98" w:rsidRPr="00C33E62" w:rsidRDefault="00F45E98" w:rsidP="00C33E62">
      <w:pPr>
        <w:pStyle w:val="ListParagraph"/>
        <w:numPr>
          <w:ilvl w:val="1"/>
          <w:numId w:val="7"/>
        </w:numPr>
        <w:spacing w:after="120" w:line="240" w:lineRule="auto"/>
      </w:pPr>
      <w:r w:rsidRPr="00C33E62">
        <w:t xml:space="preserve">Annual program reports/self-study reports/progress reports </w:t>
      </w:r>
      <w:r w:rsidRPr="00F26A50">
        <w:rPr>
          <w:b/>
          <w:bCs/>
        </w:rPr>
        <w:t>$</w:t>
      </w:r>
      <w:r w:rsidR="00011529" w:rsidRPr="00F26A50">
        <w:rPr>
          <w:b/>
          <w:bCs/>
        </w:rPr>
        <w:t>750</w:t>
      </w:r>
    </w:p>
    <w:p w14:paraId="2DC7A678" w14:textId="77777777" w:rsidR="00F45E98" w:rsidRPr="00C33E62" w:rsidRDefault="00F45E98" w:rsidP="00DD2573">
      <w:pPr>
        <w:pStyle w:val="ListParagraph"/>
        <w:numPr>
          <w:ilvl w:val="1"/>
          <w:numId w:val="7"/>
        </w:numPr>
        <w:spacing w:after="120" w:line="240" w:lineRule="auto"/>
      </w:pPr>
      <w:r w:rsidRPr="00C33E62">
        <w:t xml:space="preserve">Each Additional Month Late </w:t>
      </w:r>
      <w:r w:rsidRPr="00F26A50">
        <w:rPr>
          <w:b/>
          <w:bCs/>
        </w:rPr>
        <w:t>$</w:t>
      </w:r>
      <w:r w:rsidR="00011529" w:rsidRPr="00F26A50">
        <w:rPr>
          <w:b/>
          <w:bCs/>
        </w:rPr>
        <w:t>250</w:t>
      </w:r>
    </w:p>
    <w:p w14:paraId="3A5AE9B4" w14:textId="53A68078" w:rsidR="0085112E" w:rsidRPr="0085112E" w:rsidRDefault="0085112E" w:rsidP="00CD6636">
      <w:pPr>
        <w:rPr>
          <w:b/>
          <w:bCs/>
        </w:rPr>
      </w:pPr>
      <w:r w:rsidRPr="0085112E">
        <w:rPr>
          <w:b/>
          <w:bCs/>
        </w:rPr>
        <w:t>Late Fees for Delinquent Payments and Convenience Fees</w:t>
      </w:r>
    </w:p>
    <w:p w14:paraId="4CC474EF" w14:textId="77777777" w:rsidR="0085112E" w:rsidRDefault="0085112E" w:rsidP="0085112E">
      <w:pPr>
        <w:pStyle w:val="ListParagraph"/>
        <w:numPr>
          <w:ilvl w:val="0"/>
          <w:numId w:val="7"/>
        </w:numPr>
        <w:spacing w:after="120" w:line="240" w:lineRule="auto"/>
      </w:pPr>
      <w:r w:rsidRPr="0085112E">
        <w:rPr>
          <w:b/>
          <w:bCs/>
        </w:rPr>
        <w:t>Late Fee.</w:t>
      </w:r>
      <w:r>
        <w:t xml:space="preserve"> </w:t>
      </w:r>
      <w:r w:rsidR="00E471F2" w:rsidRPr="00C33E62">
        <w:t>$</w:t>
      </w:r>
      <w:r w:rsidR="00011529">
        <w:t>2</w:t>
      </w:r>
      <w:r w:rsidR="00011529" w:rsidRPr="00C33E62">
        <w:t xml:space="preserve">50 </w:t>
      </w:r>
      <w:r w:rsidR="00E471F2" w:rsidRPr="00C33E62">
        <w:t xml:space="preserve">per month will be assessed for </w:t>
      </w:r>
      <w:r>
        <w:t>invoices not paid within 90 days.</w:t>
      </w:r>
      <w:r w:rsidR="00E471F2" w:rsidRPr="00C33E62">
        <w:t xml:space="preserve">  </w:t>
      </w:r>
    </w:p>
    <w:p w14:paraId="27C6C6CC" w14:textId="77777777" w:rsidR="0085112E" w:rsidRDefault="0085112E" w:rsidP="0085112E">
      <w:pPr>
        <w:pStyle w:val="ListParagraph"/>
        <w:numPr>
          <w:ilvl w:val="0"/>
          <w:numId w:val="6"/>
        </w:numPr>
        <w:spacing w:after="120" w:line="240" w:lineRule="auto"/>
      </w:pPr>
      <w:r w:rsidRPr="00C33E62">
        <w:rPr>
          <w:b/>
        </w:rPr>
        <w:t>Convenience Fee</w:t>
      </w:r>
      <w:r>
        <w:t xml:space="preserve"> – A fee of 4% will be appended to any fee paid by credit card.</w:t>
      </w:r>
    </w:p>
    <w:p w14:paraId="4850B114" w14:textId="77777777" w:rsidR="00C839A6" w:rsidRDefault="00C839A6" w:rsidP="0085112E">
      <w:pPr>
        <w:spacing w:after="120" w:line="240" w:lineRule="auto"/>
        <w:rPr>
          <w:b/>
        </w:rPr>
      </w:pPr>
    </w:p>
    <w:p w14:paraId="0FC54F03" w14:textId="24E6E0F4" w:rsidR="0085112E" w:rsidRPr="002340E7" w:rsidRDefault="0085112E" w:rsidP="0085112E">
      <w:pPr>
        <w:spacing w:after="120" w:line="240" w:lineRule="auto"/>
        <w:rPr>
          <w:b/>
        </w:rPr>
      </w:pPr>
      <w:r>
        <w:rPr>
          <w:b/>
        </w:rPr>
        <w:t xml:space="preserve">Miscellaneous </w:t>
      </w:r>
      <w:r w:rsidRPr="002340E7">
        <w:rPr>
          <w:b/>
        </w:rPr>
        <w:t>Fees</w:t>
      </w:r>
      <w:r>
        <w:rPr>
          <w:b/>
        </w:rPr>
        <w:t xml:space="preserve"> </w:t>
      </w:r>
    </w:p>
    <w:p w14:paraId="1F74E3D5" w14:textId="77777777" w:rsidR="0085112E" w:rsidRDefault="0085112E" w:rsidP="0085112E">
      <w:pPr>
        <w:pStyle w:val="ListParagraph"/>
        <w:numPr>
          <w:ilvl w:val="0"/>
          <w:numId w:val="6"/>
        </w:numPr>
        <w:spacing w:after="120" w:line="240" w:lineRule="auto"/>
      </w:pPr>
      <w:r>
        <w:rPr>
          <w:b/>
        </w:rPr>
        <w:t xml:space="preserve">Administrative Fees </w:t>
      </w:r>
      <w:r w:rsidRPr="00513D11">
        <w:t>-</w:t>
      </w:r>
      <w:r>
        <w:t xml:space="preserve"> CAHME may provide services at the request of an individual, a program, university, or another organization. These services will be billed at an hourly rate reflecting the costs of providing the service. An estimate for the services will be given at the time of the request.</w:t>
      </w:r>
    </w:p>
    <w:p w14:paraId="62552FA1" w14:textId="77777777" w:rsidR="0085112E" w:rsidRDefault="0085112E" w:rsidP="0085112E">
      <w:pPr>
        <w:pStyle w:val="ListParagraph"/>
        <w:spacing w:after="120" w:line="240" w:lineRule="auto"/>
      </w:pPr>
    </w:p>
    <w:p w14:paraId="791117BD" w14:textId="77777777" w:rsidR="0085112E" w:rsidRDefault="0085112E" w:rsidP="0085112E">
      <w:pPr>
        <w:pStyle w:val="ListParagraph"/>
        <w:numPr>
          <w:ilvl w:val="0"/>
          <w:numId w:val="6"/>
        </w:numPr>
        <w:spacing w:after="120" w:line="240" w:lineRule="auto"/>
      </w:pPr>
      <w:r w:rsidRPr="00513D11">
        <w:rPr>
          <w:b/>
        </w:rPr>
        <w:lastRenderedPageBreak/>
        <w:t>Publication Fees</w:t>
      </w:r>
      <w:r>
        <w:t xml:space="preserve"> - The Official List of Accredited Programs and the Criteria for Accreditation are available at no charge on </w:t>
      </w:r>
      <w:hyperlink r:id="rId12">
        <w:r w:rsidRPr="3F47E32B">
          <w:rPr>
            <w:rStyle w:val="Hyperlink"/>
          </w:rPr>
          <w:t>www.cahme.org</w:t>
        </w:r>
      </w:hyperlink>
      <w:r>
        <w:t xml:space="preserve">.  The </w:t>
      </w:r>
      <w:r w:rsidRPr="3F47E32B">
        <w:rPr>
          <w:i/>
          <w:iCs/>
        </w:rPr>
        <w:t>Self-Study Handbook</w:t>
      </w:r>
      <w:r>
        <w:t xml:space="preserve"> and </w:t>
      </w:r>
      <w:r w:rsidRPr="3F47E32B">
        <w:rPr>
          <w:i/>
          <w:iCs/>
        </w:rPr>
        <w:t>Handbook of Policies and Procedures</w:t>
      </w:r>
      <w:r>
        <w:t xml:space="preserve"> are available at </w:t>
      </w:r>
      <w:hyperlink r:id="rId13">
        <w:r w:rsidRPr="3F47E32B">
          <w:rPr>
            <w:rStyle w:val="Hyperlink"/>
          </w:rPr>
          <w:t>www.cahme.org</w:t>
        </w:r>
      </w:hyperlink>
      <w:r>
        <w:t>. Programs are solely responsible for printing and distribution of materials.</w:t>
      </w:r>
    </w:p>
    <w:p w14:paraId="266135B4" w14:textId="77777777" w:rsidR="00B941B6" w:rsidRDefault="00B941B6" w:rsidP="00B941B6">
      <w:pPr>
        <w:pStyle w:val="ListParagraph"/>
      </w:pPr>
    </w:p>
    <w:p w14:paraId="15277932" w14:textId="2897FDC6" w:rsidR="00B941B6" w:rsidRDefault="00B941B6" w:rsidP="00B941B6">
      <w:pPr>
        <w:spacing w:after="120" w:line="240" w:lineRule="auto"/>
        <w:rPr>
          <w:b/>
          <w:bCs/>
        </w:rPr>
      </w:pPr>
      <w:r w:rsidRPr="00B941B6">
        <w:rPr>
          <w:b/>
          <w:bCs/>
        </w:rPr>
        <w:t xml:space="preserve">Core Learning Center </w:t>
      </w:r>
      <w:r>
        <w:rPr>
          <w:b/>
          <w:bCs/>
        </w:rPr>
        <w:t xml:space="preserve">Annual </w:t>
      </w:r>
      <w:r w:rsidRPr="00B941B6">
        <w:rPr>
          <w:b/>
          <w:bCs/>
        </w:rPr>
        <w:t>Subscription</w:t>
      </w:r>
    </w:p>
    <w:p w14:paraId="333BF5F3" w14:textId="7AC48A32" w:rsidR="00C1750E" w:rsidRPr="008F5BC3" w:rsidRDefault="000B28CB" w:rsidP="00B941B6">
      <w:pPr>
        <w:spacing w:after="120" w:line="240" w:lineRule="auto"/>
        <w:rPr>
          <w:rFonts w:cstheme="minorHAnsi"/>
        </w:rPr>
      </w:pPr>
      <w:r w:rsidRPr="008F5BC3">
        <w:rPr>
          <w:rFonts w:cstheme="minorHAnsi"/>
        </w:rPr>
        <w:t xml:space="preserve">The Core Learning Center </w:t>
      </w:r>
      <w:r w:rsidR="00E67C7B">
        <w:rPr>
          <w:rFonts w:cstheme="minorHAnsi"/>
        </w:rPr>
        <w:t xml:space="preserve">(CLC) </w:t>
      </w:r>
      <w:r w:rsidRPr="008F5BC3">
        <w:rPr>
          <w:rFonts w:cstheme="minorHAnsi"/>
        </w:rPr>
        <w:t xml:space="preserve">is an online </w:t>
      </w:r>
      <w:r w:rsidR="005B0861" w:rsidRPr="008F5BC3">
        <w:rPr>
          <w:rFonts w:cstheme="minorHAnsi"/>
        </w:rPr>
        <w:t xml:space="preserve">learning tool </w:t>
      </w:r>
      <w:r w:rsidR="008F5BC3" w:rsidRPr="008F5BC3">
        <w:rPr>
          <w:rFonts w:cstheme="minorHAnsi"/>
          <w:color w:val="242424"/>
          <w:shd w:val="clear" w:color="auto" w:fill="FFFFFF"/>
        </w:rPr>
        <w:t xml:space="preserve">used to provide useful content to assist in the accreditation process for programs that are interested in applying to be accredited, programs going through the process, those who are preparing for reaccreditation or </w:t>
      </w:r>
      <w:r w:rsidR="007D7E4D">
        <w:rPr>
          <w:rFonts w:cstheme="minorHAnsi"/>
          <w:color w:val="242424"/>
          <w:shd w:val="clear" w:color="auto" w:fill="FFFFFF"/>
        </w:rPr>
        <w:t xml:space="preserve">would </w:t>
      </w:r>
      <w:r w:rsidR="008F5BC3" w:rsidRPr="008F5BC3">
        <w:rPr>
          <w:rFonts w:cstheme="minorHAnsi"/>
          <w:color w:val="242424"/>
          <w:shd w:val="clear" w:color="auto" w:fill="FFFFFF"/>
        </w:rPr>
        <w:t xml:space="preserve">like to stay in the know of CAHME updates. </w:t>
      </w:r>
      <w:r w:rsidR="00C1750E" w:rsidRPr="008F5BC3">
        <w:rPr>
          <w:rFonts w:cstheme="minorHAnsi"/>
        </w:rPr>
        <w:t xml:space="preserve">The </w:t>
      </w:r>
      <w:r w:rsidR="00E0168C">
        <w:rPr>
          <w:rFonts w:cstheme="minorHAnsi"/>
        </w:rPr>
        <w:t>CLC</w:t>
      </w:r>
      <w:r w:rsidR="00C1750E" w:rsidRPr="008F5BC3">
        <w:rPr>
          <w:rFonts w:cstheme="minorHAnsi"/>
        </w:rPr>
        <w:t xml:space="preserve"> </w:t>
      </w:r>
      <w:r w:rsidR="00750736" w:rsidRPr="008F5BC3">
        <w:rPr>
          <w:rFonts w:cstheme="minorHAnsi"/>
        </w:rPr>
        <w:t>subscription starts from the date in which payment has been received and ends one year later.</w:t>
      </w:r>
      <w:r w:rsidR="00132B35" w:rsidRPr="008F5BC3">
        <w:rPr>
          <w:rFonts w:cstheme="minorHAnsi"/>
        </w:rPr>
        <w:t xml:space="preserve">  The subscription fee includes access for 5 users.</w:t>
      </w:r>
    </w:p>
    <w:p w14:paraId="4B4BD994" w14:textId="047A2B66" w:rsidR="00B941B6" w:rsidRDefault="00C0080B" w:rsidP="00C0080B">
      <w:pPr>
        <w:pStyle w:val="ListParagraph"/>
        <w:numPr>
          <w:ilvl w:val="0"/>
          <w:numId w:val="9"/>
        </w:numPr>
        <w:spacing w:after="120" w:line="240" w:lineRule="auto"/>
      </w:pPr>
      <w:r>
        <w:rPr>
          <w:b/>
          <w:bCs/>
        </w:rPr>
        <w:t>Accredited programs &amp; programs in the process of accreditation $2,1</w:t>
      </w:r>
      <w:r w:rsidR="00AC75A5">
        <w:rPr>
          <w:b/>
          <w:bCs/>
        </w:rPr>
        <w:t>5</w:t>
      </w:r>
      <w:r>
        <w:rPr>
          <w:b/>
          <w:bCs/>
        </w:rPr>
        <w:t xml:space="preserve">0 </w:t>
      </w:r>
      <w:r w:rsidR="00AB3820">
        <w:rPr>
          <w:b/>
          <w:bCs/>
        </w:rPr>
        <w:t>–</w:t>
      </w:r>
      <w:r>
        <w:rPr>
          <w:b/>
          <w:bCs/>
        </w:rPr>
        <w:t xml:space="preserve"> </w:t>
      </w:r>
      <w:r w:rsidR="00AB3820" w:rsidRPr="00AB3820">
        <w:t>This rate is for</w:t>
      </w:r>
      <w:r w:rsidR="00AB3820">
        <w:rPr>
          <w:b/>
          <w:bCs/>
        </w:rPr>
        <w:t xml:space="preserve"> </w:t>
      </w:r>
      <w:r w:rsidRPr="00C0080B">
        <w:t xml:space="preserve">Programs with </w:t>
      </w:r>
      <w:r w:rsidR="00AB3820">
        <w:t xml:space="preserve">an </w:t>
      </w:r>
      <w:r w:rsidRPr="00C0080B">
        <w:t>application in process</w:t>
      </w:r>
      <w:r w:rsidR="00D05953">
        <w:t>, accredited programs,</w:t>
      </w:r>
      <w:r w:rsidR="00AB3820">
        <w:t xml:space="preserve"> as well as programs in the process of reaccreditation.</w:t>
      </w:r>
    </w:p>
    <w:p w14:paraId="267DF910" w14:textId="6528100B" w:rsidR="00D05953" w:rsidRPr="00DC43F9" w:rsidRDefault="00D05953" w:rsidP="00C0080B">
      <w:pPr>
        <w:pStyle w:val="ListParagraph"/>
        <w:numPr>
          <w:ilvl w:val="0"/>
          <w:numId w:val="9"/>
        </w:numPr>
        <w:spacing w:after="120" w:line="240" w:lineRule="auto"/>
      </w:pPr>
      <w:r>
        <w:rPr>
          <w:b/>
          <w:bCs/>
        </w:rPr>
        <w:t>All other programs $2,</w:t>
      </w:r>
      <w:r w:rsidR="00AC75A5">
        <w:rPr>
          <w:b/>
          <w:bCs/>
        </w:rPr>
        <w:t>7</w:t>
      </w:r>
      <w:r w:rsidR="002E368D">
        <w:rPr>
          <w:b/>
          <w:bCs/>
        </w:rPr>
        <w:t>5</w:t>
      </w:r>
      <w:r>
        <w:rPr>
          <w:b/>
          <w:bCs/>
        </w:rPr>
        <w:t xml:space="preserve">0 </w:t>
      </w:r>
      <w:r w:rsidRPr="00DC43F9">
        <w:rPr>
          <w:b/>
          <w:bCs/>
        </w:rPr>
        <w:t>–</w:t>
      </w:r>
      <w:r w:rsidRPr="00DC43F9">
        <w:t xml:space="preserve"> This rate is for Programs that have not yet begun the process of applying for </w:t>
      </w:r>
      <w:r w:rsidR="00DC43F9" w:rsidRPr="00DC43F9">
        <w:t>CAHME accreditation.</w:t>
      </w:r>
    </w:p>
    <w:p w14:paraId="09C7CB2B" w14:textId="77777777" w:rsidR="00EA62E6" w:rsidRDefault="00EA62E6" w:rsidP="00EA62E6">
      <w:pPr>
        <w:pStyle w:val="ListParagraph"/>
      </w:pPr>
    </w:p>
    <w:p w14:paraId="05B487E7" w14:textId="77777777" w:rsidR="00EA62E6" w:rsidRPr="00C33E62" w:rsidRDefault="00EA62E6" w:rsidP="00EA62E6">
      <w:pPr>
        <w:spacing w:after="120" w:line="240" w:lineRule="auto"/>
        <w:rPr>
          <w:b/>
        </w:rPr>
      </w:pPr>
      <w:r w:rsidRPr="00C33E62">
        <w:rPr>
          <w:b/>
        </w:rPr>
        <w:t>Certification</w:t>
      </w:r>
      <w:r>
        <w:rPr>
          <w:b/>
        </w:rPr>
        <w:t xml:space="preserve"> Fees</w:t>
      </w:r>
    </w:p>
    <w:p w14:paraId="79CE4B88" w14:textId="77777777" w:rsidR="00EA62E6" w:rsidRPr="00ED37CE" w:rsidRDefault="00EA62E6" w:rsidP="00EA62E6">
      <w:pPr>
        <w:pStyle w:val="ListParagraph"/>
        <w:numPr>
          <w:ilvl w:val="0"/>
          <w:numId w:val="8"/>
        </w:numPr>
        <w:spacing w:after="120" w:line="240" w:lineRule="auto"/>
      </w:pPr>
      <w:r>
        <w:rPr>
          <w:b/>
        </w:rPr>
        <w:t>Healthcare Quality and Safety -</w:t>
      </w:r>
      <w:r>
        <w:t xml:space="preserve"> Since the Accreditation Process for HQS became available as of January 31, 2020, CAHME is no longer taking applications for Certification for HQS. </w:t>
      </w:r>
      <w:r w:rsidRPr="00E50F6A">
        <w:rPr>
          <w:color w:val="000000" w:themeColor="text1"/>
        </w:rPr>
        <w:t>Ongoing CAHME Certification fees for Founding Members will be the HQS Founding member annual fee</w:t>
      </w:r>
      <w:r>
        <w:rPr>
          <w:color w:val="000000" w:themeColor="text1"/>
        </w:rPr>
        <w:t xml:space="preserve"> ($4,900).  </w:t>
      </w:r>
      <w:r w:rsidRPr="00E50F6A">
        <w:rPr>
          <w:color w:val="000000" w:themeColor="text1"/>
        </w:rPr>
        <w:t>Founders can maintain certification if meeting requirements until Accreditation is awarded.</w:t>
      </w:r>
    </w:p>
    <w:p w14:paraId="7A349D75" w14:textId="49F20D98" w:rsidR="00EA62E6" w:rsidRPr="00C56124" w:rsidRDefault="00EA62E6" w:rsidP="00EA62E6">
      <w:pPr>
        <w:pStyle w:val="ListParagraph"/>
        <w:numPr>
          <w:ilvl w:val="0"/>
          <w:numId w:val="8"/>
        </w:numPr>
        <w:spacing w:after="120" w:line="240" w:lineRule="auto"/>
      </w:pPr>
      <w:r>
        <w:rPr>
          <w:b/>
        </w:rPr>
        <w:t>Population Health Management -</w:t>
      </w:r>
      <w:r w:rsidRPr="00D17F9A">
        <w:rPr>
          <w:rFonts w:cstheme="minorHAnsi"/>
          <w:b/>
        </w:rPr>
        <w:t xml:space="preserve"> </w:t>
      </w:r>
      <w:r w:rsidR="00B7203A">
        <w:t xml:space="preserve">Since the Accreditation Process for </w:t>
      </w:r>
      <w:r w:rsidR="00B7203A">
        <w:t xml:space="preserve">PHM </w:t>
      </w:r>
      <w:r w:rsidR="00B7203A">
        <w:t xml:space="preserve">became available as of </w:t>
      </w:r>
      <w:r w:rsidR="00B7203A">
        <w:t>May</w:t>
      </w:r>
      <w:r w:rsidR="00B7203A">
        <w:t xml:space="preserve"> </w:t>
      </w:r>
      <w:r w:rsidR="00B7203A">
        <w:t>18</w:t>
      </w:r>
      <w:r w:rsidR="00B7203A">
        <w:t>, 202</w:t>
      </w:r>
      <w:r w:rsidR="00B7203A">
        <w:t>3</w:t>
      </w:r>
      <w:r w:rsidR="00B7203A">
        <w:t xml:space="preserve">, CAHME is no longer taking applications for Certification for </w:t>
      </w:r>
      <w:r w:rsidR="00B7203A">
        <w:t>PHM</w:t>
      </w:r>
      <w:r w:rsidR="00B7203A">
        <w:t xml:space="preserve">. </w:t>
      </w:r>
      <w:r w:rsidR="00B7203A" w:rsidRPr="00E50F6A">
        <w:rPr>
          <w:color w:val="000000" w:themeColor="text1"/>
        </w:rPr>
        <w:t xml:space="preserve">Ongoing CAHME Certification fees for Founding Members will be the </w:t>
      </w:r>
      <w:r w:rsidR="00B7203A">
        <w:rPr>
          <w:color w:val="000000" w:themeColor="text1"/>
        </w:rPr>
        <w:t>PHM</w:t>
      </w:r>
      <w:r w:rsidR="00B7203A" w:rsidRPr="00E50F6A">
        <w:rPr>
          <w:color w:val="000000" w:themeColor="text1"/>
        </w:rPr>
        <w:t xml:space="preserve"> Founding member annual fee</w:t>
      </w:r>
      <w:r w:rsidR="00B7203A">
        <w:rPr>
          <w:color w:val="000000" w:themeColor="text1"/>
        </w:rPr>
        <w:t xml:space="preserve"> ($4,900).  </w:t>
      </w:r>
      <w:r w:rsidR="00B7203A" w:rsidRPr="00E50F6A">
        <w:rPr>
          <w:color w:val="000000" w:themeColor="text1"/>
        </w:rPr>
        <w:t>Founders can maintain certification if meeting requirements until Accreditation is awarded.</w:t>
      </w:r>
    </w:p>
    <w:p w14:paraId="1FC8AF37" w14:textId="77777777" w:rsidR="00C33E62" w:rsidRPr="00C33E62" w:rsidRDefault="00C33E62" w:rsidP="0085112E">
      <w:pPr>
        <w:spacing w:after="120" w:line="240" w:lineRule="auto"/>
      </w:pPr>
    </w:p>
    <w:p w14:paraId="70F686B4" w14:textId="77777777" w:rsidR="00E471F2" w:rsidRPr="00C33E62" w:rsidRDefault="00E471F2" w:rsidP="00E471F2">
      <w:pPr>
        <w:pBdr>
          <w:top w:val="single" w:sz="18" w:space="1" w:color="auto"/>
          <w:left w:val="single" w:sz="18" w:space="4" w:color="auto"/>
          <w:bottom w:val="single" w:sz="18" w:space="1" w:color="auto"/>
          <w:right w:val="single" w:sz="18" w:space="4" w:color="auto"/>
        </w:pBdr>
        <w:shd w:val="clear" w:color="auto" w:fill="FFFF00"/>
        <w:spacing w:after="120" w:line="240" w:lineRule="auto"/>
        <w:rPr>
          <w:b/>
          <w:sz w:val="28"/>
          <w:szCs w:val="28"/>
        </w:rPr>
      </w:pPr>
      <w:r w:rsidRPr="00C33E62">
        <w:rPr>
          <w:b/>
          <w:sz w:val="28"/>
          <w:szCs w:val="28"/>
        </w:rPr>
        <w:t xml:space="preserve">Programs will not be designated as accredited until all fees are paid.  CAHME By-Laws state that any program </w:t>
      </w:r>
      <w:r w:rsidR="00C33E62" w:rsidRPr="00C33E62">
        <w:rPr>
          <w:b/>
          <w:sz w:val="28"/>
          <w:szCs w:val="28"/>
        </w:rPr>
        <w:t xml:space="preserve">who is in default of dues, required contributions or assessments for </w:t>
      </w:r>
      <w:r w:rsidRPr="00C33E62">
        <w:rPr>
          <w:b/>
          <w:sz w:val="28"/>
          <w:szCs w:val="28"/>
        </w:rPr>
        <w:t xml:space="preserve">more than 90 days </w:t>
      </w:r>
      <w:r w:rsidR="00C33E62" w:rsidRPr="00C33E62">
        <w:rPr>
          <w:b/>
          <w:sz w:val="28"/>
          <w:szCs w:val="28"/>
        </w:rPr>
        <w:t>shall be terminated automatically according to such rules and procedures as the Board of Directors or their designee.</w:t>
      </w:r>
      <w:r w:rsidRPr="00C33E62">
        <w:rPr>
          <w:b/>
          <w:sz w:val="28"/>
          <w:szCs w:val="28"/>
        </w:rPr>
        <w:t xml:space="preserve"> The decision of the Board is final.</w:t>
      </w:r>
    </w:p>
    <w:sectPr w:rsidR="00E471F2" w:rsidRPr="00C33E62" w:rsidSect="00F5149C">
      <w:headerReference w:type="default" r:id="rId14"/>
      <w:footerReference w:type="default" r:id="rId15"/>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55DB" w14:textId="77777777" w:rsidR="00882AE0" w:rsidRDefault="00882AE0" w:rsidP="00751549">
      <w:pPr>
        <w:spacing w:after="0" w:line="240" w:lineRule="auto"/>
      </w:pPr>
      <w:r>
        <w:separator/>
      </w:r>
    </w:p>
  </w:endnote>
  <w:endnote w:type="continuationSeparator" w:id="0">
    <w:p w14:paraId="0CD74367" w14:textId="77777777" w:rsidR="00882AE0" w:rsidRDefault="00882AE0" w:rsidP="00751549">
      <w:pPr>
        <w:spacing w:after="0" w:line="240" w:lineRule="auto"/>
      </w:pPr>
      <w:r>
        <w:continuationSeparator/>
      </w:r>
    </w:p>
  </w:endnote>
  <w:endnote w:type="continuationNotice" w:id="1">
    <w:p w14:paraId="22E4F5B9" w14:textId="77777777" w:rsidR="00882AE0" w:rsidRDefault="00882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99918"/>
      <w:docPartObj>
        <w:docPartGallery w:val="Page Numbers (Bottom of Page)"/>
        <w:docPartUnique/>
      </w:docPartObj>
    </w:sdtPr>
    <w:sdtEndPr/>
    <w:sdtContent>
      <w:sdt>
        <w:sdtPr>
          <w:id w:val="1728636285"/>
          <w:docPartObj>
            <w:docPartGallery w:val="Page Numbers (Top of Page)"/>
            <w:docPartUnique/>
          </w:docPartObj>
        </w:sdtPr>
        <w:sdtEndPr/>
        <w:sdtContent>
          <w:p w14:paraId="78BC8C4D" w14:textId="77777777" w:rsidR="00751549" w:rsidRDefault="007515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110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1100">
              <w:rPr>
                <w:b/>
                <w:bCs/>
                <w:noProof/>
              </w:rPr>
              <w:t>6</w:t>
            </w:r>
            <w:r>
              <w:rPr>
                <w:b/>
                <w:bCs/>
                <w:sz w:val="24"/>
                <w:szCs w:val="24"/>
              </w:rPr>
              <w:fldChar w:fldCharType="end"/>
            </w:r>
          </w:p>
        </w:sdtContent>
      </w:sdt>
    </w:sdtContent>
  </w:sdt>
  <w:p w14:paraId="745F69B2" w14:textId="77777777" w:rsidR="00751549" w:rsidRDefault="0075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D778" w14:textId="77777777" w:rsidR="00882AE0" w:rsidRDefault="00882AE0" w:rsidP="00751549">
      <w:pPr>
        <w:spacing w:after="0" w:line="240" w:lineRule="auto"/>
      </w:pPr>
      <w:r>
        <w:separator/>
      </w:r>
    </w:p>
  </w:footnote>
  <w:footnote w:type="continuationSeparator" w:id="0">
    <w:p w14:paraId="66ED16F3" w14:textId="77777777" w:rsidR="00882AE0" w:rsidRDefault="00882AE0" w:rsidP="00751549">
      <w:pPr>
        <w:spacing w:after="0" w:line="240" w:lineRule="auto"/>
      </w:pPr>
      <w:r>
        <w:continuationSeparator/>
      </w:r>
    </w:p>
  </w:footnote>
  <w:footnote w:type="continuationNotice" w:id="1">
    <w:p w14:paraId="12F9E1F7" w14:textId="77777777" w:rsidR="00882AE0" w:rsidRDefault="00882A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24A" w14:textId="781F5955" w:rsidR="00F5149C" w:rsidRPr="00F5149C" w:rsidRDefault="00F5149C" w:rsidP="00F5149C">
    <w:pPr>
      <w:pStyle w:val="Header"/>
      <w:jc w:val="right"/>
      <w:rPr>
        <w:i/>
        <w:sz w:val="16"/>
        <w:szCs w:val="16"/>
      </w:rPr>
    </w:pPr>
    <w:r w:rsidRPr="00F5149C">
      <w:rPr>
        <w:b/>
        <w:i/>
        <w:noProof/>
        <w:sz w:val="16"/>
        <w:szCs w:val="16"/>
      </w:rPr>
      <w:drawing>
        <wp:anchor distT="0" distB="0" distL="114300" distR="114300" simplePos="0" relativeHeight="251658240" behindDoc="1" locked="0" layoutInCell="1" allowOverlap="1" wp14:anchorId="3112B4BB" wp14:editId="52E2B4A8">
          <wp:simplePos x="0" y="0"/>
          <wp:positionH relativeFrom="margin">
            <wp:posOffset>1666875</wp:posOffset>
          </wp:positionH>
          <wp:positionV relativeFrom="paragraph">
            <wp:posOffset>4445</wp:posOffset>
          </wp:positionV>
          <wp:extent cx="2583180" cy="794385"/>
          <wp:effectExtent l="0" t="0" r="762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HME-Logo-Commission on Accreditation of Healthcare Management Education.jpg"/>
                  <pic:cNvPicPr/>
                </pic:nvPicPr>
                <pic:blipFill>
                  <a:blip r:embed="rId1">
                    <a:extLst>
                      <a:ext uri="{28A0092B-C50C-407E-A947-70E740481C1C}">
                        <a14:useLocalDpi xmlns:a14="http://schemas.microsoft.com/office/drawing/2010/main" val="0"/>
                      </a:ext>
                    </a:extLst>
                  </a:blip>
                  <a:stretch>
                    <a:fillRect/>
                  </a:stretch>
                </pic:blipFill>
                <pic:spPr>
                  <a:xfrm>
                    <a:off x="0" y="0"/>
                    <a:ext cx="2583180" cy="794385"/>
                  </a:xfrm>
                  <a:prstGeom prst="rect">
                    <a:avLst/>
                  </a:prstGeom>
                </pic:spPr>
              </pic:pic>
            </a:graphicData>
          </a:graphic>
        </wp:anchor>
      </w:drawing>
    </w:r>
    <w:r w:rsidR="00EC67E8">
      <w:rPr>
        <w:i/>
        <w:iCs/>
        <w:sz w:val="16"/>
        <w:szCs w:val="16"/>
      </w:rPr>
      <w:t xml:space="preserve">Rev. </w:t>
    </w:r>
    <w:r w:rsidR="00081B29">
      <w:rPr>
        <w:i/>
        <w:sz w:val="16"/>
        <w:szCs w:val="16"/>
      </w:rPr>
      <w:t>1</w:t>
    </w:r>
    <w:r w:rsidRPr="00F5149C">
      <w:rPr>
        <w:i/>
        <w:sz w:val="16"/>
        <w:szCs w:val="16"/>
      </w:rPr>
      <w:t>/</w:t>
    </w:r>
    <w:r w:rsidR="00ED27C7">
      <w:rPr>
        <w:i/>
        <w:sz w:val="16"/>
        <w:szCs w:val="16"/>
      </w:rPr>
      <w:t>8</w:t>
    </w:r>
    <w:r w:rsidRPr="00F5149C">
      <w:rPr>
        <w:i/>
        <w:sz w:val="16"/>
        <w:szCs w:val="16"/>
      </w:rPr>
      <w:t>/20</w:t>
    </w:r>
    <w:r w:rsidR="00733B80">
      <w:rPr>
        <w:i/>
        <w:sz w:val="16"/>
        <w:szCs w:val="16"/>
      </w:rPr>
      <w:t>2</w:t>
    </w:r>
    <w:r w:rsidR="00ED27C7">
      <w:rPr>
        <w:i/>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C8D"/>
    <w:multiLevelType w:val="hybridMultilevel"/>
    <w:tmpl w:val="57F01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2D24"/>
    <w:multiLevelType w:val="hybridMultilevel"/>
    <w:tmpl w:val="E3A4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9408C"/>
    <w:multiLevelType w:val="hybridMultilevel"/>
    <w:tmpl w:val="3404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5315"/>
    <w:multiLevelType w:val="hybridMultilevel"/>
    <w:tmpl w:val="5C24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422C5"/>
    <w:multiLevelType w:val="hybridMultilevel"/>
    <w:tmpl w:val="298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5E52"/>
    <w:multiLevelType w:val="hybridMultilevel"/>
    <w:tmpl w:val="841A7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80F5B"/>
    <w:multiLevelType w:val="hybridMultilevel"/>
    <w:tmpl w:val="6D9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27480"/>
    <w:multiLevelType w:val="hybridMultilevel"/>
    <w:tmpl w:val="879A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954494"/>
    <w:multiLevelType w:val="hybridMultilevel"/>
    <w:tmpl w:val="44A27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1212735">
    <w:abstractNumId w:val="7"/>
  </w:num>
  <w:num w:numId="2" w16cid:durableId="1563908612">
    <w:abstractNumId w:val="5"/>
  </w:num>
  <w:num w:numId="3" w16cid:durableId="1816527697">
    <w:abstractNumId w:val="0"/>
  </w:num>
  <w:num w:numId="4" w16cid:durableId="490214952">
    <w:abstractNumId w:val="4"/>
  </w:num>
  <w:num w:numId="5" w16cid:durableId="299964893">
    <w:abstractNumId w:val="8"/>
  </w:num>
  <w:num w:numId="6" w16cid:durableId="1051685595">
    <w:abstractNumId w:val="3"/>
  </w:num>
  <w:num w:numId="7" w16cid:durableId="399136087">
    <w:abstractNumId w:val="2"/>
  </w:num>
  <w:num w:numId="8" w16cid:durableId="384303859">
    <w:abstractNumId w:val="1"/>
  </w:num>
  <w:num w:numId="9" w16cid:durableId="1678656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8A"/>
    <w:rsid w:val="00005B98"/>
    <w:rsid w:val="00011529"/>
    <w:rsid w:val="000276A1"/>
    <w:rsid w:val="00032229"/>
    <w:rsid w:val="00081B29"/>
    <w:rsid w:val="000A6FF1"/>
    <w:rsid w:val="000B28CB"/>
    <w:rsid w:val="000B2EF4"/>
    <w:rsid w:val="000B3A1F"/>
    <w:rsid w:val="00107314"/>
    <w:rsid w:val="0011192B"/>
    <w:rsid w:val="001129E7"/>
    <w:rsid w:val="0011687F"/>
    <w:rsid w:val="00125161"/>
    <w:rsid w:val="00132B35"/>
    <w:rsid w:val="00136D20"/>
    <w:rsid w:val="00140059"/>
    <w:rsid w:val="001406A1"/>
    <w:rsid w:val="001426A5"/>
    <w:rsid w:val="0014350A"/>
    <w:rsid w:val="00146D81"/>
    <w:rsid w:val="00151DBA"/>
    <w:rsid w:val="0016123B"/>
    <w:rsid w:val="00161CD1"/>
    <w:rsid w:val="001656B8"/>
    <w:rsid w:val="00171F62"/>
    <w:rsid w:val="00181042"/>
    <w:rsid w:val="00184C94"/>
    <w:rsid w:val="00187AE0"/>
    <w:rsid w:val="001943AD"/>
    <w:rsid w:val="001B42D1"/>
    <w:rsid w:val="001D38EB"/>
    <w:rsid w:val="001E3852"/>
    <w:rsid w:val="001E7B12"/>
    <w:rsid w:val="001F5A16"/>
    <w:rsid w:val="001F691E"/>
    <w:rsid w:val="002107D1"/>
    <w:rsid w:val="00224B8E"/>
    <w:rsid w:val="002340E7"/>
    <w:rsid w:val="0025238E"/>
    <w:rsid w:val="00264398"/>
    <w:rsid w:val="00280A61"/>
    <w:rsid w:val="002A2877"/>
    <w:rsid w:val="002A3532"/>
    <w:rsid w:val="002C35A1"/>
    <w:rsid w:val="002E368D"/>
    <w:rsid w:val="002F2269"/>
    <w:rsid w:val="003243D0"/>
    <w:rsid w:val="00354B82"/>
    <w:rsid w:val="00355B08"/>
    <w:rsid w:val="00376DD0"/>
    <w:rsid w:val="003935ED"/>
    <w:rsid w:val="003A7FAD"/>
    <w:rsid w:val="003C1100"/>
    <w:rsid w:val="003D4B69"/>
    <w:rsid w:val="003F28BB"/>
    <w:rsid w:val="003F2E08"/>
    <w:rsid w:val="00400267"/>
    <w:rsid w:val="004019E7"/>
    <w:rsid w:val="0040360B"/>
    <w:rsid w:val="004103CF"/>
    <w:rsid w:val="00423EEB"/>
    <w:rsid w:val="004332B2"/>
    <w:rsid w:val="004379A2"/>
    <w:rsid w:val="00444BB3"/>
    <w:rsid w:val="00444DA9"/>
    <w:rsid w:val="004A2044"/>
    <w:rsid w:val="004B1C2B"/>
    <w:rsid w:val="004D64ED"/>
    <w:rsid w:val="004F0417"/>
    <w:rsid w:val="004F05DC"/>
    <w:rsid w:val="004F0A2F"/>
    <w:rsid w:val="004F268D"/>
    <w:rsid w:val="004F40C6"/>
    <w:rsid w:val="0050150C"/>
    <w:rsid w:val="00513D11"/>
    <w:rsid w:val="00546057"/>
    <w:rsid w:val="0057015A"/>
    <w:rsid w:val="005759BE"/>
    <w:rsid w:val="005A1CB5"/>
    <w:rsid w:val="005B0861"/>
    <w:rsid w:val="005C0C9A"/>
    <w:rsid w:val="005C43CA"/>
    <w:rsid w:val="005C4BFC"/>
    <w:rsid w:val="005D5034"/>
    <w:rsid w:val="005D556D"/>
    <w:rsid w:val="005F2239"/>
    <w:rsid w:val="005F25B5"/>
    <w:rsid w:val="005F40B7"/>
    <w:rsid w:val="006012B3"/>
    <w:rsid w:val="00620614"/>
    <w:rsid w:val="0062770E"/>
    <w:rsid w:val="0063026D"/>
    <w:rsid w:val="006323B8"/>
    <w:rsid w:val="0063402D"/>
    <w:rsid w:val="006426BC"/>
    <w:rsid w:val="0066571F"/>
    <w:rsid w:val="006676C5"/>
    <w:rsid w:val="0069746D"/>
    <w:rsid w:val="006E1A69"/>
    <w:rsid w:val="00710395"/>
    <w:rsid w:val="00733B80"/>
    <w:rsid w:val="00733F04"/>
    <w:rsid w:val="00747BE0"/>
    <w:rsid w:val="00750736"/>
    <w:rsid w:val="00751549"/>
    <w:rsid w:val="00756F28"/>
    <w:rsid w:val="00760055"/>
    <w:rsid w:val="00766F6A"/>
    <w:rsid w:val="00775511"/>
    <w:rsid w:val="007858FD"/>
    <w:rsid w:val="007875A0"/>
    <w:rsid w:val="00791BB9"/>
    <w:rsid w:val="007C1CAB"/>
    <w:rsid w:val="007D7E4D"/>
    <w:rsid w:val="007E2B1D"/>
    <w:rsid w:val="007F565C"/>
    <w:rsid w:val="007F7A17"/>
    <w:rsid w:val="0081319B"/>
    <w:rsid w:val="008173CF"/>
    <w:rsid w:val="0083503F"/>
    <w:rsid w:val="0084330D"/>
    <w:rsid w:val="0085112E"/>
    <w:rsid w:val="0085339B"/>
    <w:rsid w:val="008578C4"/>
    <w:rsid w:val="00863C4C"/>
    <w:rsid w:val="00876201"/>
    <w:rsid w:val="00882AE0"/>
    <w:rsid w:val="00890271"/>
    <w:rsid w:val="00895AFD"/>
    <w:rsid w:val="00896EFF"/>
    <w:rsid w:val="008A0B40"/>
    <w:rsid w:val="008B3109"/>
    <w:rsid w:val="008B47CA"/>
    <w:rsid w:val="008C622D"/>
    <w:rsid w:val="008E6E6F"/>
    <w:rsid w:val="008F5BC3"/>
    <w:rsid w:val="00922329"/>
    <w:rsid w:val="009277D4"/>
    <w:rsid w:val="00930A57"/>
    <w:rsid w:val="00940DCD"/>
    <w:rsid w:val="00940DD8"/>
    <w:rsid w:val="00943A8D"/>
    <w:rsid w:val="00983BFA"/>
    <w:rsid w:val="0099070D"/>
    <w:rsid w:val="00992088"/>
    <w:rsid w:val="009A4D52"/>
    <w:rsid w:val="009C1D04"/>
    <w:rsid w:val="009C664D"/>
    <w:rsid w:val="009D0DEF"/>
    <w:rsid w:val="009D4960"/>
    <w:rsid w:val="009E0B89"/>
    <w:rsid w:val="00A053B7"/>
    <w:rsid w:val="00A05B8A"/>
    <w:rsid w:val="00A13734"/>
    <w:rsid w:val="00A2257A"/>
    <w:rsid w:val="00A24010"/>
    <w:rsid w:val="00A33952"/>
    <w:rsid w:val="00A33EF1"/>
    <w:rsid w:val="00A50A55"/>
    <w:rsid w:val="00A52ABA"/>
    <w:rsid w:val="00A70FC8"/>
    <w:rsid w:val="00A7723C"/>
    <w:rsid w:val="00AB0395"/>
    <w:rsid w:val="00AB3820"/>
    <w:rsid w:val="00AC1E19"/>
    <w:rsid w:val="00AC75A5"/>
    <w:rsid w:val="00AD71EC"/>
    <w:rsid w:val="00AE0B5D"/>
    <w:rsid w:val="00AE2378"/>
    <w:rsid w:val="00AE6D56"/>
    <w:rsid w:val="00AF20E6"/>
    <w:rsid w:val="00B168EA"/>
    <w:rsid w:val="00B17EC2"/>
    <w:rsid w:val="00B216D9"/>
    <w:rsid w:val="00B377F4"/>
    <w:rsid w:val="00B41B53"/>
    <w:rsid w:val="00B43651"/>
    <w:rsid w:val="00B54515"/>
    <w:rsid w:val="00B563A3"/>
    <w:rsid w:val="00B67E0E"/>
    <w:rsid w:val="00B7203A"/>
    <w:rsid w:val="00B9268D"/>
    <w:rsid w:val="00B93F6C"/>
    <w:rsid w:val="00B941B6"/>
    <w:rsid w:val="00B962B1"/>
    <w:rsid w:val="00BA2F63"/>
    <w:rsid w:val="00BA513E"/>
    <w:rsid w:val="00BC0A75"/>
    <w:rsid w:val="00BC5727"/>
    <w:rsid w:val="00BE105A"/>
    <w:rsid w:val="00BE543F"/>
    <w:rsid w:val="00C0080B"/>
    <w:rsid w:val="00C043CE"/>
    <w:rsid w:val="00C1106D"/>
    <w:rsid w:val="00C11D9F"/>
    <w:rsid w:val="00C1750E"/>
    <w:rsid w:val="00C2154E"/>
    <w:rsid w:val="00C25AF0"/>
    <w:rsid w:val="00C26F7F"/>
    <w:rsid w:val="00C31E08"/>
    <w:rsid w:val="00C32DCA"/>
    <w:rsid w:val="00C33E62"/>
    <w:rsid w:val="00C37014"/>
    <w:rsid w:val="00C411A6"/>
    <w:rsid w:val="00C56124"/>
    <w:rsid w:val="00C6478B"/>
    <w:rsid w:val="00C82655"/>
    <w:rsid w:val="00C839A6"/>
    <w:rsid w:val="00C9420E"/>
    <w:rsid w:val="00CD6636"/>
    <w:rsid w:val="00D04D8C"/>
    <w:rsid w:val="00D05953"/>
    <w:rsid w:val="00D17F9A"/>
    <w:rsid w:val="00D24B57"/>
    <w:rsid w:val="00D801EB"/>
    <w:rsid w:val="00D90287"/>
    <w:rsid w:val="00D93E4F"/>
    <w:rsid w:val="00DA4633"/>
    <w:rsid w:val="00DA6142"/>
    <w:rsid w:val="00DB7281"/>
    <w:rsid w:val="00DC0CF9"/>
    <w:rsid w:val="00DC43F9"/>
    <w:rsid w:val="00DD220D"/>
    <w:rsid w:val="00DD2573"/>
    <w:rsid w:val="00DF3ED5"/>
    <w:rsid w:val="00E0168C"/>
    <w:rsid w:val="00E112D0"/>
    <w:rsid w:val="00E2588C"/>
    <w:rsid w:val="00E27E83"/>
    <w:rsid w:val="00E44D84"/>
    <w:rsid w:val="00E462C3"/>
    <w:rsid w:val="00E471F2"/>
    <w:rsid w:val="00E50F6A"/>
    <w:rsid w:val="00E67C7B"/>
    <w:rsid w:val="00E7208E"/>
    <w:rsid w:val="00E736D3"/>
    <w:rsid w:val="00E73AF6"/>
    <w:rsid w:val="00E7654F"/>
    <w:rsid w:val="00EA077A"/>
    <w:rsid w:val="00EA62E6"/>
    <w:rsid w:val="00EA6F6D"/>
    <w:rsid w:val="00EC67E8"/>
    <w:rsid w:val="00ED27C7"/>
    <w:rsid w:val="00ED37CE"/>
    <w:rsid w:val="00ED391F"/>
    <w:rsid w:val="00EF146B"/>
    <w:rsid w:val="00EF4152"/>
    <w:rsid w:val="00EF7AE0"/>
    <w:rsid w:val="00F26A50"/>
    <w:rsid w:val="00F42D19"/>
    <w:rsid w:val="00F4382F"/>
    <w:rsid w:val="00F45E98"/>
    <w:rsid w:val="00F47440"/>
    <w:rsid w:val="00F50745"/>
    <w:rsid w:val="00F5149C"/>
    <w:rsid w:val="00F56713"/>
    <w:rsid w:val="00F56CAF"/>
    <w:rsid w:val="00F6617E"/>
    <w:rsid w:val="00F754AB"/>
    <w:rsid w:val="00FA5ABA"/>
    <w:rsid w:val="00FB07E4"/>
    <w:rsid w:val="00FB2356"/>
    <w:rsid w:val="00FF7AD2"/>
    <w:rsid w:val="0EB97349"/>
    <w:rsid w:val="14E61BBE"/>
    <w:rsid w:val="18E4B0B1"/>
    <w:rsid w:val="1CF12DA3"/>
    <w:rsid w:val="266E4137"/>
    <w:rsid w:val="31198CC5"/>
    <w:rsid w:val="364C1451"/>
    <w:rsid w:val="3DDEE770"/>
    <w:rsid w:val="44E2C2BF"/>
    <w:rsid w:val="4593BADC"/>
    <w:rsid w:val="5F2D8AF3"/>
    <w:rsid w:val="623E803F"/>
    <w:rsid w:val="73DCA8E2"/>
    <w:rsid w:val="7666D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1B75C"/>
  <w15:chartTrackingRefBased/>
  <w15:docId w15:val="{0C47632E-993E-413B-9F29-3DD752A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D556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B8A"/>
    <w:pPr>
      <w:spacing w:after="0" w:line="240" w:lineRule="auto"/>
    </w:pPr>
  </w:style>
  <w:style w:type="paragraph" w:styleId="ListParagraph">
    <w:name w:val="List Paragraph"/>
    <w:basedOn w:val="Normal"/>
    <w:uiPriority w:val="34"/>
    <w:qFormat/>
    <w:rsid w:val="00A05B8A"/>
    <w:pPr>
      <w:ind w:left="720"/>
      <w:contextualSpacing/>
    </w:pPr>
  </w:style>
  <w:style w:type="table" w:styleId="LightList-Accent3">
    <w:name w:val="Light List Accent 3"/>
    <w:basedOn w:val="TableNormal"/>
    <w:uiPriority w:val="61"/>
    <w:rsid w:val="00AE6D56"/>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3Char">
    <w:name w:val="Heading 3 Char"/>
    <w:basedOn w:val="DefaultParagraphFont"/>
    <w:link w:val="Heading3"/>
    <w:rsid w:val="005D556D"/>
    <w:rPr>
      <w:b/>
    </w:rPr>
  </w:style>
  <w:style w:type="character" w:styleId="Hyperlink">
    <w:name w:val="Hyperlink"/>
    <w:uiPriority w:val="99"/>
    <w:rsid w:val="00513D11"/>
    <w:rPr>
      <w:color w:val="0000FF"/>
      <w:u w:val="single"/>
    </w:rPr>
  </w:style>
  <w:style w:type="paragraph" w:styleId="Header">
    <w:name w:val="header"/>
    <w:basedOn w:val="Normal"/>
    <w:link w:val="HeaderChar"/>
    <w:uiPriority w:val="99"/>
    <w:unhideWhenUsed/>
    <w:rsid w:val="00751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549"/>
  </w:style>
  <w:style w:type="paragraph" w:styleId="Footer">
    <w:name w:val="footer"/>
    <w:basedOn w:val="Normal"/>
    <w:link w:val="FooterChar"/>
    <w:uiPriority w:val="99"/>
    <w:unhideWhenUsed/>
    <w:rsid w:val="00751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549"/>
  </w:style>
  <w:style w:type="paragraph" w:styleId="BalloonText">
    <w:name w:val="Balloon Text"/>
    <w:basedOn w:val="Normal"/>
    <w:link w:val="BalloonTextChar"/>
    <w:uiPriority w:val="99"/>
    <w:semiHidden/>
    <w:unhideWhenUsed/>
    <w:rsid w:val="00F51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49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h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h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hm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ca2c33-b3ec-477d-98f8-cc616781dc10">
      <Terms xmlns="http://schemas.microsoft.com/office/infopath/2007/PartnerControls"/>
    </lcf76f155ced4ddcb4097134ff3c332f>
    <TaxCatchAll xmlns="d04e4f80-0657-4e84-a422-3d24398768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8D0AE5E0FDE46B459662F4CFD11CA" ma:contentTypeVersion="17" ma:contentTypeDescription="Create a new document." ma:contentTypeScope="" ma:versionID="8a1bf0c1937b2c9a9222b9c42fba458f">
  <xsd:schema xmlns:xsd="http://www.w3.org/2001/XMLSchema" xmlns:xs="http://www.w3.org/2001/XMLSchema" xmlns:p="http://schemas.microsoft.com/office/2006/metadata/properties" xmlns:ns2="a5ca2c33-b3ec-477d-98f8-cc616781dc10" xmlns:ns3="d04e4f80-0657-4e84-a422-3d243987687b" targetNamespace="http://schemas.microsoft.com/office/2006/metadata/properties" ma:root="true" ma:fieldsID="01b6a23ac5672b096e3a4c3380bcc201" ns2:_="" ns3:_="">
    <xsd:import namespace="a5ca2c33-b3ec-477d-98f8-cc616781dc10"/>
    <xsd:import namespace="d04e4f80-0657-4e84-a422-3d243987687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2c33-b3ec-477d-98f8-cc616781d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ff144b-d29f-4424-85f5-26d9e2a743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4f80-0657-4e84-a422-3d24398768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58a5d-866f-431c-a36b-2eef1cb6d356}" ma:internalName="TaxCatchAll" ma:showField="CatchAllData" ma:web="d04e4f80-0657-4e84-a422-3d24398768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CA606-D6CF-402B-9F8B-875999C8A750}">
  <ds:schemaRefs>
    <ds:schemaRef ds:uri="http://purl.org/dc/terms/"/>
    <ds:schemaRef ds:uri="a5ca2c33-b3ec-477d-98f8-cc616781dc10"/>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d04e4f80-0657-4e84-a422-3d243987687b"/>
    <ds:schemaRef ds:uri="http://www.w3.org/XML/1998/namespace"/>
  </ds:schemaRefs>
</ds:datastoreItem>
</file>

<file path=customXml/itemProps2.xml><?xml version="1.0" encoding="utf-8"?>
<ds:datastoreItem xmlns:ds="http://schemas.openxmlformats.org/officeDocument/2006/customXml" ds:itemID="{425CE247-1DD3-4ED9-9DAD-E49C4C181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2c33-b3ec-477d-98f8-cc616781dc10"/>
    <ds:schemaRef ds:uri="d04e4f80-0657-4e84-a422-3d243987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FEC8A-35FE-4050-9E61-6A8B9C11F563}">
  <ds:schemaRefs>
    <ds:schemaRef ds:uri="http://schemas.openxmlformats.org/officeDocument/2006/bibliography"/>
  </ds:schemaRefs>
</ds:datastoreItem>
</file>

<file path=customXml/itemProps4.xml><?xml version="1.0" encoding="utf-8"?>
<ds:datastoreItem xmlns:ds="http://schemas.openxmlformats.org/officeDocument/2006/customXml" ds:itemID="{DE75D7D3-AC98-4632-932A-64F223EE1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2368</Words>
  <Characters>13499</Characters>
  <Application>Microsoft Office Word</Application>
  <DocSecurity>0</DocSecurity>
  <Lines>112</Lines>
  <Paragraphs>31</Paragraphs>
  <ScaleCrop>false</ScaleCrop>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Sanseverino</dc:creator>
  <cp:keywords/>
  <dc:description/>
  <cp:lastModifiedBy>Melissa Sanseverino</cp:lastModifiedBy>
  <cp:revision>196</cp:revision>
  <cp:lastPrinted>2022-07-21T10:54:00Z</cp:lastPrinted>
  <dcterms:created xsi:type="dcterms:W3CDTF">2020-02-05T15:41:00Z</dcterms:created>
  <dcterms:modified xsi:type="dcterms:W3CDTF">2024-01-08T17:42:00Z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0x010100C408D0AE5E0FDE46B459662F4CFD11CA</vt:lpwstr>
  </property>
  <property fmtid="{D5CDD505-2E9C-101B-9397-08002B2CF9AE}" pid="3" name="MediaServiceImageTags">
    <vt:lpwstr/>
  </property>
</Properties>
</file>